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7AB7B" w14:textId="77777777" w:rsidR="005D5541" w:rsidRPr="0081106C" w:rsidRDefault="005D5541" w:rsidP="008B7A1F">
      <w:pPr>
        <w:tabs>
          <w:tab w:val="left" w:pos="7380"/>
        </w:tabs>
        <w:spacing w:line="360" w:lineRule="auto"/>
        <w:jc w:val="center"/>
        <w:rPr>
          <w:rFonts w:ascii="Times New Roman" w:eastAsia="Times New Roman" w:hAnsi="Times New Roman" w:cs="Times New Roman"/>
          <w:b/>
          <w:color w:val="000000"/>
          <w:sz w:val="24"/>
          <w:szCs w:val="24"/>
        </w:rPr>
      </w:pPr>
      <w:r w:rsidRPr="0081106C">
        <w:rPr>
          <w:rFonts w:ascii="Times New Roman" w:eastAsia="Times New Roman" w:hAnsi="Times New Roman" w:cs="Times New Roman"/>
          <w:b/>
          <w:color w:val="000000"/>
          <w:sz w:val="24"/>
          <w:szCs w:val="24"/>
        </w:rPr>
        <w:t xml:space="preserve">DESAFIOS </w:t>
      </w:r>
      <w:r w:rsidR="008B7A1F" w:rsidRPr="0081106C">
        <w:rPr>
          <w:rFonts w:ascii="Times New Roman" w:eastAsia="Times New Roman" w:hAnsi="Times New Roman" w:cs="Times New Roman"/>
          <w:b/>
          <w:color w:val="000000"/>
          <w:sz w:val="24"/>
          <w:szCs w:val="24"/>
        </w:rPr>
        <w:t xml:space="preserve"> </w:t>
      </w:r>
      <w:r w:rsidRPr="0081106C">
        <w:rPr>
          <w:rFonts w:ascii="Times New Roman" w:eastAsia="Times New Roman" w:hAnsi="Times New Roman" w:cs="Times New Roman"/>
          <w:b/>
          <w:color w:val="000000"/>
          <w:sz w:val="24"/>
          <w:szCs w:val="24"/>
        </w:rPr>
        <w:t xml:space="preserve">PARA LA GESTIÓN DE CENTROS DE EDUCATIVOS DE </w:t>
      </w:r>
    </w:p>
    <w:p w14:paraId="290051D1" w14:textId="3EAC6ECF" w:rsidR="0055646A" w:rsidRPr="00425F75" w:rsidRDefault="008B7A1F" w:rsidP="00425F75">
      <w:pPr>
        <w:tabs>
          <w:tab w:val="left" w:pos="7380"/>
        </w:tabs>
        <w:spacing w:after="240"/>
        <w:jc w:val="center"/>
        <w:rPr>
          <w:rFonts w:ascii="Times New Roman" w:eastAsia="Times New Roman" w:hAnsi="Times New Roman" w:cs="Times New Roman"/>
          <w:b/>
          <w:color w:val="000000"/>
          <w:sz w:val="24"/>
          <w:szCs w:val="24"/>
        </w:rPr>
      </w:pPr>
      <w:r w:rsidRPr="0081106C">
        <w:rPr>
          <w:rFonts w:ascii="Times New Roman" w:eastAsia="Times New Roman" w:hAnsi="Times New Roman" w:cs="Times New Roman"/>
          <w:b/>
          <w:color w:val="000000"/>
          <w:sz w:val="24"/>
          <w:szCs w:val="24"/>
        </w:rPr>
        <w:t xml:space="preserve"> </w:t>
      </w:r>
      <w:r w:rsidR="00CF2E41" w:rsidRPr="0081106C">
        <w:rPr>
          <w:rFonts w:ascii="Times New Roman" w:eastAsia="Times New Roman" w:hAnsi="Times New Roman" w:cs="Times New Roman"/>
          <w:b/>
          <w:color w:val="000000"/>
          <w:sz w:val="24"/>
          <w:szCs w:val="24"/>
        </w:rPr>
        <w:t xml:space="preserve">ENSEÑANZA </w:t>
      </w:r>
      <w:r w:rsidR="00425F75">
        <w:rPr>
          <w:rFonts w:ascii="Times New Roman" w:eastAsia="Times New Roman" w:hAnsi="Times New Roman" w:cs="Times New Roman"/>
          <w:b/>
          <w:color w:val="000000"/>
          <w:sz w:val="24"/>
          <w:szCs w:val="24"/>
        </w:rPr>
        <w:t>SEC</w:t>
      </w:r>
      <w:r w:rsidR="00D439F6">
        <w:rPr>
          <w:rFonts w:ascii="Times New Roman" w:eastAsia="Times New Roman" w:hAnsi="Times New Roman" w:cs="Times New Roman"/>
          <w:b/>
          <w:color w:val="000000"/>
          <w:sz w:val="24"/>
          <w:szCs w:val="24"/>
        </w:rPr>
        <w:t>U</w:t>
      </w:r>
      <w:bookmarkStart w:id="0" w:name="_GoBack"/>
      <w:bookmarkEnd w:id="0"/>
      <w:r w:rsidR="005D5541" w:rsidRPr="0081106C">
        <w:rPr>
          <w:rFonts w:ascii="Times New Roman" w:eastAsia="Times New Roman" w:hAnsi="Times New Roman" w:cs="Times New Roman"/>
          <w:b/>
          <w:color w:val="000000"/>
          <w:sz w:val="24"/>
          <w:szCs w:val="24"/>
        </w:rPr>
        <w:t>NDARIA</w:t>
      </w:r>
      <w:r w:rsidR="00CF2E41" w:rsidRPr="0081106C">
        <w:rPr>
          <w:rFonts w:ascii="Times New Roman" w:eastAsia="Times New Roman" w:hAnsi="Times New Roman" w:cs="Times New Roman"/>
          <w:b/>
          <w:color w:val="000000"/>
          <w:sz w:val="24"/>
          <w:szCs w:val="24"/>
        </w:rPr>
        <w:t xml:space="preserve"> TECNICO PROFESIONAL</w:t>
      </w:r>
      <w:r w:rsidR="005D5541" w:rsidRPr="0081106C">
        <w:rPr>
          <w:rFonts w:ascii="Times New Roman" w:eastAsia="Times New Roman" w:hAnsi="Times New Roman" w:cs="Times New Roman"/>
          <w:b/>
          <w:color w:val="000000"/>
          <w:sz w:val="24"/>
          <w:szCs w:val="24"/>
        </w:rPr>
        <w:t xml:space="preserve"> EN</w:t>
      </w:r>
      <w:r w:rsidR="00CF2E41" w:rsidRPr="0081106C">
        <w:rPr>
          <w:rFonts w:ascii="Times New Roman" w:eastAsia="Times New Roman" w:hAnsi="Times New Roman" w:cs="Times New Roman"/>
          <w:b/>
          <w:color w:val="000000"/>
          <w:sz w:val="24"/>
          <w:szCs w:val="24"/>
        </w:rPr>
        <w:t xml:space="preserve"> CHILE</w:t>
      </w:r>
      <w:r w:rsidR="00307935">
        <w:rPr>
          <w:rStyle w:val="Refdenotaalpie"/>
          <w:rFonts w:ascii="Times New Roman" w:eastAsia="Times New Roman" w:hAnsi="Times New Roman" w:cs="Times New Roman"/>
          <w:b/>
          <w:color w:val="000000"/>
          <w:sz w:val="24"/>
          <w:szCs w:val="24"/>
        </w:rPr>
        <w:footnoteReference w:id="1"/>
      </w:r>
      <w:r w:rsidR="005D5541" w:rsidRPr="0081106C">
        <w:rPr>
          <w:rFonts w:ascii="Times New Roman" w:eastAsia="Times New Roman" w:hAnsi="Times New Roman" w:cs="Times New Roman"/>
          <w:b/>
          <w:color w:val="000000"/>
          <w:sz w:val="24"/>
          <w:szCs w:val="24"/>
        </w:rPr>
        <w:t xml:space="preserve"> </w:t>
      </w:r>
    </w:p>
    <w:p w14:paraId="129E5F9F" w14:textId="77777777" w:rsidR="0055646A" w:rsidRPr="0055646A" w:rsidRDefault="0055646A" w:rsidP="0055646A">
      <w:pPr>
        <w:tabs>
          <w:tab w:val="left" w:pos="7380"/>
        </w:tabs>
        <w:spacing w:line="360" w:lineRule="auto"/>
        <w:jc w:val="center"/>
        <w:rPr>
          <w:rFonts w:ascii="Times New Roman" w:eastAsia="Times New Roman" w:hAnsi="Times New Roman" w:cs="Times New Roman"/>
          <w:b/>
          <w:color w:val="000000"/>
          <w:sz w:val="22"/>
          <w:szCs w:val="22"/>
        </w:rPr>
      </w:pPr>
      <w:r w:rsidRPr="0055646A">
        <w:rPr>
          <w:rFonts w:ascii="Times New Roman" w:eastAsia="Times New Roman" w:hAnsi="Times New Roman" w:cs="Times New Roman"/>
          <w:b/>
          <w:color w:val="000000"/>
          <w:sz w:val="22"/>
          <w:szCs w:val="22"/>
        </w:rPr>
        <w:t>DESAFIOS PARA A GESTÃO DE CENTROS EDUCACIONAIS EM</w:t>
      </w:r>
    </w:p>
    <w:p w14:paraId="7E80384F" w14:textId="4C0DE2CD" w:rsidR="0055646A" w:rsidRPr="0055646A" w:rsidRDefault="0055646A" w:rsidP="00425F75">
      <w:pPr>
        <w:tabs>
          <w:tab w:val="left" w:pos="7380"/>
        </w:tabs>
        <w:spacing w:after="240"/>
        <w:jc w:val="center"/>
        <w:rPr>
          <w:rFonts w:ascii="Times New Roman" w:eastAsia="Times New Roman" w:hAnsi="Times New Roman" w:cs="Times New Roman"/>
          <w:b/>
          <w:color w:val="000000"/>
          <w:sz w:val="22"/>
          <w:szCs w:val="22"/>
        </w:rPr>
      </w:pPr>
      <w:r w:rsidRPr="0055646A">
        <w:rPr>
          <w:rFonts w:ascii="Times New Roman" w:eastAsia="Times New Roman" w:hAnsi="Times New Roman" w:cs="Times New Roman"/>
          <w:b/>
          <w:color w:val="000000"/>
          <w:sz w:val="22"/>
          <w:szCs w:val="22"/>
        </w:rPr>
        <w:t xml:space="preserve">  EDUCAÇÃO TÉCNICA SECUNDÁRIA PROFISSIONAL NO CHILE</w:t>
      </w:r>
    </w:p>
    <w:p w14:paraId="53561D0D" w14:textId="77777777" w:rsidR="0055646A" w:rsidRPr="0055646A" w:rsidRDefault="0055646A" w:rsidP="0055646A">
      <w:pPr>
        <w:tabs>
          <w:tab w:val="left" w:pos="7380"/>
        </w:tabs>
        <w:spacing w:line="360" w:lineRule="auto"/>
        <w:jc w:val="center"/>
        <w:rPr>
          <w:rFonts w:ascii="Times New Roman" w:eastAsia="Times New Roman" w:hAnsi="Times New Roman" w:cs="Times New Roman"/>
          <w:b/>
          <w:color w:val="000000"/>
          <w:sz w:val="22"/>
          <w:szCs w:val="22"/>
        </w:rPr>
      </w:pPr>
      <w:r w:rsidRPr="0055646A">
        <w:rPr>
          <w:rFonts w:ascii="Times New Roman" w:eastAsia="Times New Roman" w:hAnsi="Times New Roman" w:cs="Times New Roman"/>
          <w:b/>
          <w:color w:val="000000"/>
          <w:sz w:val="22"/>
          <w:szCs w:val="22"/>
        </w:rPr>
        <w:t>CHALLENGES FOR THE MANAGEMENT OF EDUCATIONAL CENTERS IN</w:t>
      </w:r>
    </w:p>
    <w:p w14:paraId="270602A8" w14:textId="56105807" w:rsidR="00870FCB" w:rsidRDefault="0055646A" w:rsidP="00425F75">
      <w:pPr>
        <w:tabs>
          <w:tab w:val="left" w:pos="7380"/>
        </w:tabs>
        <w:spacing w:after="240"/>
        <w:jc w:val="center"/>
        <w:rPr>
          <w:rFonts w:ascii="Times New Roman" w:eastAsia="Times New Roman" w:hAnsi="Times New Roman" w:cs="Times New Roman"/>
          <w:b/>
          <w:color w:val="000000"/>
          <w:sz w:val="22"/>
          <w:szCs w:val="22"/>
        </w:rPr>
      </w:pPr>
      <w:r w:rsidRPr="0055646A">
        <w:rPr>
          <w:rFonts w:ascii="Times New Roman" w:eastAsia="Times New Roman" w:hAnsi="Times New Roman" w:cs="Times New Roman"/>
          <w:b/>
          <w:color w:val="000000"/>
          <w:sz w:val="22"/>
          <w:szCs w:val="22"/>
        </w:rPr>
        <w:t xml:space="preserve">  PROFESSIONAL TECHNICAL SECONDARY EDUCATION IN CHILE</w:t>
      </w:r>
    </w:p>
    <w:p w14:paraId="1C856CCC" w14:textId="77777777" w:rsidR="00307935" w:rsidRPr="00905D61" w:rsidRDefault="00307935" w:rsidP="00307935">
      <w:pPr>
        <w:tabs>
          <w:tab w:val="left" w:pos="7380"/>
        </w:tabs>
        <w:jc w:val="right"/>
        <w:rPr>
          <w:rFonts w:ascii="Times New Roman" w:eastAsia="Times New Roman" w:hAnsi="Times New Roman" w:cs="Times New Roman"/>
          <w:color w:val="000000"/>
          <w:sz w:val="22"/>
          <w:szCs w:val="22"/>
        </w:rPr>
      </w:pPr>
      <w:r w:rsidRPr="00905D61">
        <w:rPr>
          <w:rFonts w:ascii="Times New Roman" w:eastAsia="Times New Roman" w:hAnsi="Times New Roman" w:cs="Times New Roman"/>
          <w:color w:val="000000"/>
          <w:sz w:val="22"/>
          <w:szCs w:val="22"/>
        </w:rPr>
        <w:t>Sebastián Donoso-Díaz</w:t>
      </w:r>
      <w:r>
        <w:rPr>
          <w:rStyle w:val="Refdenotaalpie"/>
          <w:rFonts w:ascii="Times New Roman" w:eastAsia="Times New Roman" w:hAnsi="Times New Roman" w:cs="Times New Roman"/>
          <w:color w:val="000000"/>
          <w:sz w:val="22"/>
          <w:szCs w:val="22"/>
        </w:rPr>
        <w:footnoteReference w:id="2"/>
      </w:r>
    </w:p>
    <w:p w14:paraId="45AB827C" w14:textId="77777777" w:rsidR="00307935" w:rsidRDefault="00D439F6" w:rsidP="00307935">
      <w:pPr>
        <w:tabs>
          <w:tab w:val="left" w:pos="7380"/>
        </w:tabs>
        <w:jc w:val="right"/>
        <w:rPr>
          <w:rFonts w:ascii="Times New Roman" w:eastAsia="Times New Roman" w:hAnsi="Times New Roman" w:cs="Times New Roman"/>
          <w:color w:val="000000"/>
          <w:sz w:val="22"/>
          <w:szCs w:val="22"/>
        </w:rPr>
      </w:pPr>
      <w:hyperlink r:id="rId8" w:history="1">
        <w:r w:rsidR="00307935" w:rsidRPr="00905D61">
          <w:rPr>
            <w:rStyle w:val="Hipervnculo"/>
            <w:rFonts w:ascii="Times New Roman" w:eastAsia="Times New Roman" w:hAnsi="Times New Roman" w:cs="Times New Roman"/>
            <w:sz w:val="22"/>
            <w:szCs w:val="22"/>
          </w:rPr>
          <w:t>sdonoso@utalca.cl</w:t>
        </w:r>
      </w:hyperlink>
    </w:p>
    <w:p w14:paraId="5FB9A79C" w14:textId="77777777" w:rsidR="00307935" w:rsidRDefault="00307935" w:rsidP="00307935">
      <w:pPr>
        <w:tabs>
          <w:tab w:val="left" w:pos="7380"/>
        </w:tabs>
        <w:spacing w:before="120"/>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Gonzalo Donoso T</w:t>
      </w:r>
      <w:r>
        <w:rPr>
          <w:rStyle w:val="Refdenotaalpie"/>
          <w:rFonts w:ascii="Times New Roman" w:eastAsia="Times New Roman" w:hAnsi="Times New Roman" w:cs="Times New Roman"/>
          <w:color w:val="000000"/>
          <w:sz w:val="22"/>
          <w:szCs w:val="22"/>
        </w:rPr>
        <w:footnoteReference w:id="3"/>
      </w:r>
      <w:r>
        <w:rPr>
          <w:rFonts w:ascii="Times New Roman" w:eastAsia="Times New Roman" w:hAnsi="Times New Roman" w:cs="Times New Roman"/>
          <w:color w:val="000000"/>
          <w:sz w:val="22"/>
          <w:szCs w:val="22"/>
        </w:rPr>
        <w:t>.</w:t>
      </w:r>
    </w:p>
    <w:p w14:paraId="70600055" w14:textId="77777777" w:rsidR="00307935" w:rsidRDefault="00D439F6" w:rsidP="00307935">
      <w:pPr>
        <w:tabs>
          <w:tab w:val="left" w:pos="7380"/>
        </w:tabs>
        <w:jc w:val="right"/>
        <w:rPr>
          <w:rFonts w:ascii="Times New Roman" w:eastAsia="Times New Roman" w:hAnsi="Times New Roman" w:cs="Times New Roman"/>
          <w:color w:val="000000"/>
          <w:sz w:val="22"/>
          <w:szCs w:val="22"/>
        </w:rPr>
      </w:pPr>
      <w:hyperlink r:id="rId9" w:history="1">
        <w:r w:rsidR="00307935" w:rsidRPr="001A7799">
          <w:rPr>
            <w:rStyle w:val="Hipervnculo"/>
            <w:rFonts w:ascii="Times New Roman" w:eastAsia="Times New Roman" w:hAnsi="Times New Roman" w:cs="Times New Roman"/>
            <w:sz w:val="22"/>
            <w:szCs w:val="22"/>
          </w:rPr>
          <w:t>gdonostt@uic.cl</w:t>
        </w:r>
      </w:hyperlink>
    </w:p>
    <w:p w14:paraId="2DF9B5F7" w14:textId="77777777" w:rsidR="00307935" w:rsidRDefault="00307935" w:rsidP="00307935">
      <w:pPr>
        <w:tabs>
          <w:tab w:val="left" w:pos="7380"/>
        </w:tabs>
        <w:spacing w:before="120"/>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Daniel Reyes A.</w:t>
      </w:r>
      <w:r>
        <w:rPr>
          <w:rStyle w:val="Refdenotaalpie"/>
          <w:rFonts w:ascii="Times New Roman" w:eastAsia="Times New Roman" w:hAnsi="Times New Roman" w:cs="Times New Roman"/>
          <w:color w:val="000000"/>
          <w:sz w:val="22"/>
          <w:szCs w:val="22"/>
        </w:rPr>
        <w:footnoteReference w:id="4"/>
      </w:r>
    </w:p>
    <w:p w14:paraId="5FC68C96" w14:textId="7325E7ED" w:rsidR="00307935" w:rsidRDefault="00D439F6" w:rsidP="00307935">
      <w:pPr>
        <w:tabs>
          <w:tab w:val="left" w:pos="7380"/>
        </w:tabs>
        <w:jc w:val="right"/>
        <w:rPr>
          <w:rFonts w:ascii="Times New Roman" w:eastAsia="Times New Roman" w:hAnsi="Times New Roman" w:cs="Times New Roman"/>
          <w:b/>
          <w:color w:val="000000"/>
          <w:sz w:val="22"/>
          <w:szCs w:val="22"/>
        </w:rPr>
      </w:pPr>
      <w:hyperlink r:id="rId10" w:history="1">
        <w:r w:rsidR="00307935" w:rsidRPr="00973CE1">
          <w:rPr>
            <w:rStyle w:val="Hipervnculo"/>
            <w:rFonts w:ascii="Times New Roman" w:eastAsia="Times New Roman" w:hAnsi="Times New Roman" w:cs="Times New Roman"/>
            <w:sz w:val="22"/>
            <w:szCs w:val="22"/>
          </w:rPr>
          <w:t>dreyes@utalca.cl</w:t>
        </w:r>
      </w:hyperlink>
      <w:r w:rsidR="00307935">
        <w:rPr>
          <w:rFonts w:ascii="Times New Roman" w:eastAsia="Times New Roman" w:hAnsi="Times New Roman" w:cs="Times New Roman"/>
          <w:color w:val="000000"/>
          <w:sz w:val="22"/>
          <w:szCs w:val="22"/>
        </w:rPr>
        <w:t xml:space="preserve">    </w:t>
      </w:r>
    </w:p>
    <w:p w14:paraId="4CA4251D" w14:textId="77777777" w:rsidR="00905D61" w:rsidRPr="00425F75" w:rsidRDefault="00905D61" w:rsidP="001F0C0A">
      <w:pPr>
        <w:tabs>
          <w:tab w:val="left" w:pos="7380"/>
        </w:tabs>
        <w:spacing w:after="240"/>
        <w:jc w:val="right"/>
        <w:rPr>
          <w:rFonts w:ascii="Times New Roman" w:eastAsia="Times New Roman" w:hAnsi="Times New Roman" w:cs="Times New Roman"/>
          <w:b/>
          <w:color w:val="000000"/>
          <w:sz w:val="22"/>
          <w:szCs w:val="22"/>
        </w:rPr>
      </w:pPr>
    </w:p>
    <w:p w14:paraId="7F3CD84B" w14:textId="4A831C44" w:rsidR="00E6429F" w:rsidRPr="00425F75" w:rsidRDefault="00425F75" w:rsidP="002C3263">
      <w:pPr>
        <w:jc w:val="both"/>
        <w:rPr>
          <w:rFonts w:ascii="Times New Roman" w:eastAsia="Times New Roman" w:hAnsi="Times New Roman" w:cs="Times New Roman"/>
          <w:b/>
          <w:sz w:val="24"/>
          <w:szCs w:val="24"/>
        </w:rPr>
      </w:pPr>
      <w:r w:rsidRPr="00425F75">
        <w:rPr>
          <w:rFonts w:ascii="Times New Roman" w:eastAsia="Times New Roman" w:hAnsi="Times New Roman" w:cs="Times New Roman"/>
          <w:b/>
          <w:sz w:val="24"/>
          <w:szCs w:val="24"/>
        </w:rPr>
        <w:t>Resumen</w:t>
      </w:r>
    </w:p>
    <w:p w14:paraId="3983F0AC" w14:textId="45580643" w:rsidR="00FE35ED" w:rsidRPr="00425F75" w:rsidRDefault="00C02372" w:rsidP="00425F75">
      <w:pPr>
        <w:spacing w:before="120"/>
        <w:jc w:val="both"/>
        <w:rPr>
          <w:rFonts w:ascii="Times New Roman" w:hAnsi="Times New Roman" w:cs="Times New Roman"/>
          <w:color w:val="222222"/>
          <w:sz w:val="24"/>
          <w:szCs w:val="24"/>
          <w:shd w:val="clear" w:color="auto" w:fill="FFFFFF"/>
        </w:rPr>
      </w:pPr>
      <w:r w:rsidRPr="00425F75">
        <w:rPr>
          <w:rFonts w:ascii="Times New Roman" w:hAnsi="Times New Roman" w:cs="Times New Roman"/>
          <w:color w:val="222222"/>
          <w:sz w:val="24"/>
          <w:szCs w:val="24"/>
          <w:shd w:val="clear" w:color="auto" w:fill="FFFFFF"/>
        </w:rPr>
        <w:t xml:space="preserve">El </w:t>
      </w:r>
      <w:r w:rsidR="009C193C" w:rsidRPr="00425F75">
        <w:rPr>
          <w:rFonts w:ascii="Times New Roman" w:hAnsi="Times New Roman" w:cs="Times New Roman"/>
          <w:color w:val="222222"/>
          <w:sz w:val="24"/>
          <w:szCs w:val="24"/>
          <w:shd w:val="clear" w:color="auto" w:fill="FFFFFF"/>
        </w:rPr>
        <w:t xml:space="preserve">texto </w:t>
      </w:r>
      <w:r w:rsidRPr="00425F75">
        <w:rPr>
          <w:rFonts w:ascii="Times New Roman" w:hAnsi="Times New Roman" w:cs="Times New Roman"/>
          <w:color w:val="222222"/>
          <w:sz w:val="24"/>
          <w:szCs w:val="24"/>
          <w:shd w:val="clear" w:color="auto" w:fill="FFFFFF"/>
        </w:rPr>
        <w:t>describe</w:t>
      </w:r>
      <w:r w:rsidR="00425F75" w:rsidRPr="00425F75">
        <w:rPr>
          <w:rFonts w:ascii="Times New Roman" w:hAnsi="Times New Roman" w:cs="Times New Roman"/>
          <w:color w:val="222222"/>
          <w:sz w:val="24"/>
          <w:szCs w:val="24"/>
          <w:shd w:val="clear" w:color="auto" w:fill="FFFFFF"/>
        </w:rPr>
        <w:t xml:space="preserve"> algunos de</w:t>
      </w:r>
      <w:r w:rsidRPr="00425F75">
        <w:rPr>
          <w:rFonts w:ascii="Times New Roman" w:hAnsi="Times New Roman" w:cs="Times New Roman"/>
          <w:color w:val="222222"/>
          <w:sz w:val="24"/>
          <w:szCs w:val="24"/>
          <w:shd w:val="clear" w:color="auto" w:fill="FFFFFF"/>
        </w:rPr>
        <w:t xml:space="preserve"> los principales desafíos </w:t>
      </w:r>
      <w:r w:rsidR="009C193C" w:rsidRPr="00425F75">
        <w:rPr>
          <w:rFonts w:ascii="Times New Roman" w:hAnsi="Times New Roman" w:cs="Times New Roman"/>
          <w:color w:val="222222"/>
          <w:sz w:val="24"/>
          <w:szCs w:val="24"/>
          <w:shd w:val="clear" w:color="auto" w:fill="FFFFFF"/>
        </w:rPr>
        <w:t>de</w:t>
      </w:r>
      <w:r w:rsidR="00425F75" w:rsidRPr="00425F75">
        <w:rPr>
          <w:rFonts w:ascii="Times New Roman" w:hAnsi="Times New Roman" w:cs="Times New Roman"/>
          <w:color w:val="222222"/>
          <w:sz w:val="24"/>
          <w:szCs w:val="24"/>
          <w:shd w:val="clear" w:color="auto" w:fill="FFFFFF"/>
        </w:rPr>
        <w:t xml:space="preserve"> </w:t>
      </w:r>
      <w:r w:rsidR="009C193C" w:rsidRPr="00425F75">
        <w:rPr>
          <w:rFonts w:ascii="Times New Roman" w:hAnsi="Times New Roman" w:cs="Times New Roman"/>
          <w:color w:val="222222"/>
          <w:sz w:val="24"/>
          <w:szCs w:val="24"/>
          <w:shd w:val="clear" w:color="auto" w:fill="FFFFFF"/>
        </w:rPr>
        <w:t>la enseñanza secundaria técnico</w:t>
      </w:r>
      <w:r w:rsidR="00425F75">
        <w:rPr>
          <w:rFonts w:ascii="Times New Roman" w:hAnsi="Times New Roman" w:cs="Times New Roman"/>
          <w:color w:val="222222"/>
          <w:sz w:val="24"/>
          <w:szCs w:val="24"/>
          <w:shd w:val="clear" w:color="auto" w:fill="FFFFFF"/>
        </w:rPr>
        <w:t xml:space="preserve">- </w:t>
      </w:r>
      <w:r w:rsidR="00425F75" w:rsidRPr="00425F75">
        <w:rPr>
          <w:rFonts w:ascii="Times New Roman" w:hAnsi="Times New Roman" w:cs="Times New Roman"/>
          <w:color w:val="222222"/>
          <w:sz w:val="24"/>
          <w:szCs w:val="24"/>
          <w:shd w:val="clear" w:color="auto" w:fill="FFFFFF"/>
        </w:rPr>
        <w:t>pr</w:t>
      </w:r>
      <w:r w:rsidR="00425F75" w:rsidRPr="00425F75">
        <w:rPr>
          <w:rFonts w:ascii="Times New Roman" w:hAnsi="Times New Roman" w:cs="Times New Roman"/>
          <w:color w:val="222222"/>
          <w:sz w:val="24"/>
          <w:szCs w:val="24"/>
          <w:shd w:val="clear" w:color="auto" w:fill="FFFFFF"/>
        </w:rPr>
        <w:t>o</w:t>
      </w:r>
      <w:r w:rsidR="00425F75" w:rsidRPr="00425F75">
        <w:rPr>
          <w:rFonts w:ascii="Times New Roman" w:hAnsi="Times New Roman" w:cs="Times New Roman"/>
          <w:color w:val="222222"/>
          <w:sz w:val="24"/>
          <w:szCs w:val="24"/>
          <w:shd w:val="clear" w:color="auto" w:fill="FFFFFF"/>
        </w:rPr>
        <w:t>fesional en Chile</w:t>
      </w:r>
      <w:r w:rsidRPr="00425F75">
        <w:rPr>
          <w:rFonts w:ascii="Times New Roman" w:hAnsi="Times New Roman" w:cs="Times New Roman"/>
          <w:color w:val="222222"/>
          <w:sz w:val="24"/>
          <w:szCs w:val="24"/>
          <w:shd w:val="clear" w:color="auto" w:fill="FFFFFF"/>
        </w:rPr>
        <w:t>, insertos en el panorama mundial, bajo un escenario cambiante y dinámico, con crecientes demandas sociales, políticas y productivas que impli</w:t>
      </w:r>
      <w:r w:rsidR="00425F75" w:rsidRPr="00425F75">
        <w:rPr>
          <w:rFonts w:ascii="Times New Roman" w:hAnsi="Times New Roman" w:cs="Times New Roman"/>
          <w:color w:val="222222"/>
          <w:sz w:val="24"/>
          <w:szCs w:val="24"/>
          <w:shd w:val="clear" w:color="auto" w:fill="FFFFFF"/>
        </w:rPr>
        <w:t>can que la gestión de la educación deba</w:t>
      </w:r>
      <w:r w:rsidRPr="00425F75">
        <w:rPr>
          <w:rFonts w:ascii="Times New Roman" w:hAnsi="Times New Roman" w:cs="Times New Roman"/>
          <w:color w:val="222222"/>
          <w:sz w:val="24"/>
          <w:szCs w:val="24"/>
          <w:shd w:val="clear" w:color="auto" w:fill="FFFFFF"/>
        </w:rPr>
        <w:t xml:space="preserve"> repen</w:t>
      </w:r>
      <w:r w:rsidR="00425F75">
        <w:rPr>
          <w:rFonts w:ascii="Times New Roman" w:hAnsi="Times New Roman" w:cs="Times New Roman"/>
          <w:color w:val="222222"/>
          <w:sz w:val="24"/>
          <w:szCs w:val="24"/>
          <w:shd w:val="clear" w:color="auto" w:fill="FFFFFF"/>
        </w:rPr>
        <w:t xml:space="preserve">sarse, tanto desde </w:t>
      </w:r>
      <w:r w:rsidR="00425F75" w:rsidRPr="00425F75">
        <w:rPr>
          <w:rFonts w:ascii="Times New Roman" w:hAnsi="Times New Roman" w:cs="Times New Roman"/>
          <w:color w:val="222222"/>
          <w:sz w:val="24"/>
          <w:szCs w:val="24"/>
          <w:shd w:val="clear" w:color="auto" w:fill="FFFFFF"/>
        </w:rPr>
        <w:t>el ámbito de su contribución al pacto social, como por su aporte al desarrollo de las personas y su empleabilidad laboral, materias que están en deb</w:t>
      </w:r>
      <w:r w:rsidR="00425F75" w:rsidRPr="00425F75">
        <w:rPr>
          <w:rFonts w:ascii="Times New Roman" w:hAnsi="Times New Roman" w:cs="Times New Roman"/>
          <w:color w:val="222222"/>
          <w:sz w:val="24"/>
          <w:szCs w:val="24"/>
          <w:shd w:val="clear" w:color="auto" w:fill="FFFFFF"/>
        </w:rPr>
        <w:t>a</w:t>
      </w:r>
      <w:r w:rsidR="00425F75" w:rsidRPr="00425F75">
        <w:rPr>
          <w:rFonts w:ascii="Times New Roman" w:hAnsi="Times New Roman" w:cs="Times New Roman"/>
          <w:color w:val="222222"/>
          <w:sz w:val="24"/>
          <w:szCs w:val="24"/>
          <w:shd w:val="clear" w:color="auto" w:fill="FFFFFF"/>
        </w:rPr>
        <w:t>te, al tenor de los problemas de atractividad que enfrenta el sector: pérdida de matrícula, m</w:t>
      </w:r>
      <w:r w:rsidR="00425F75" w:rsidRPr="00425F75">
        <w:rPr>
          <w:rFonts w:ascii="Times New Roman" w:hAnsi="Times New Roman" w:cs="Times New Roman"/>
          <w:color w:val="222222"/>
          <w:sz w:val="24"/>
          <w:szCs w:val="24"/>
          <w:shd w:val="clear" w:color="auto" w:fill="FFFFFF"/>
        </w:rPr>
        <w:t>e</w:t>
      </w:r>
      <w:r w:rsidR="00425F75" w:rsidRPr="00425F75">
        <w:rPr>
          <w:rFonts w:ascii="Times New Roman" w:hAnsi="Times New Roman" w:cs="Times New Roman"/>
          <w:color w:val="222222"/>
          <w:sz w:val="24"/>
          <w:szCs w:val="24"/>
          <w:shd w:val="clear" w:color="auto" w:fill="FFFFFF"/>
        </w:rPr>
        <w:t xml:space="preserve">nor valor social de la formación técnica, problemas de empleabilidad y otros que implican un problema estructural. </w:t>
      </w:r>
      <w:r w:rsidR="00425F75">
        <w:rPr>
          <w:rFonts w:ascii="Times New Roman" w:eastAsia="Times New Roman" w:hAnsi="Times New Roman" w:cs="Times New Roman"/>
          <w:color w:val="000000"/>
          <w:sz w:val="24"/>
          <w:szCs w:val="24"/>
        </w:rPr>
        <w:t>En este</w:t>
      </w:r>
      <w:r w:rsidR="00FE35ED" w:rsidRPr="00425F75">
        <w:rPr>
          <w:rFonts w:ascii="Times New Roman" w:eastAsia="Times New Roman" w:hAnsi="Times New Roman" w:cs="Times New Roman"/>
          <w:color w:val="000000"/>
          <w:sz w:val="24"/>
          <w:szCs w:val="24"/>
        </w:rPr>
        <w:t xml:space="preserve"> escenari</w:t>
      </w:r>
      <w:r w:rsidR="00425F75">
        <w:rPr>
          <w:rFonts w:ascii="Times New Roman" w:eastAsia="Times New Roman" w:hAnsi="Times New Roman" w:cs="Times New Roman"/>
          <w:color w:val="000000"/>
          <w:sz w:val="24"/>
          <w:szCs w:val="24"/>
        </w:rPr>
        <w:t>o</w:t>
      </w:r>
      <w:r w:rsidR="00FE35ED" w:rsidRPr="00425F75">
        <w:rPr>
          <w:rFonts w:ascii="Times New Roman" w:eastAsia="Times New Roman" w:hAnsi="Times New Roman" w:cs="Times New Roman"/>
          <w:color w:val="000000"/>
          <w:sz w:val="24"/>
          <w:szCs w:val="24"/>
        </w:rPr>
        <w:t xml:space="preserve"> se requiere delinear algunas transformaciones profu</w:t>
      </w:r>
      <w:r w:rsidR="00FE35ED" w:rsidRPr="00425F75">
        <w:rPr>
          <w:rFonts w:ascii="Times New Roman" w:eastAsia="Times New Roman" w:hAnsi="Times New Roman" w:cs="Times New Roman"/>
          <w:color w:val="000000"/>
          <w:sz w:val="24"/>
          <w:szCs w:val="24"/>
        </w:rPr>
        <w:t>n</w:t>
      </w:r>
      <w:r w:rsidR="00FE35ED" w:rsidRPr="00425F75">
        <w:rPr>
          <w:rFonts w:ascii="Times New Roman" w:eastAsia="Times New Roman" w:hAnsi="Times New Roman" w:cs="Times New Roman"/>
          <w:color w:val="000000"/>
          <w:sz w:val="24"/>
          <w:szCs w:val="24"/>
        </w:rPr>
        <w:t xml:space="preserve">das tanto </w:t>
      </w:r>
      <w:r w:rsidR="00425F75">
        <w:rPr>
          <w:rFonts w:ascii="Times New Roman" w:eastAsia="Times New Roman" w:hAnsi="Times New Roman" w:cs="Times New Roman"/>
          <w:color w:val="000000"/>
          <w:sz w:val="24"/>
          <w:szCs w:val="24"/>
        </w:rPr>
        <w:t>de</w:t>
      </w:r>
      <w:r w:rsidR="00FE35ED" w:rsidRPr="00425F75">
        <w:rPr>
          <w:rFonts w:ascii="Times New Roman" w:eastAsia="Times New Roman" w:hAnsi="Times New Roman" w:cs="Times New Roman"/>
          <w:color w:val="000000"/>
          <w:sz w:val="24"/>
          <w:szCs w:val="24"/>
        </w:rPr>
        <w:t xml:space="preserve"> la organización de los procesos formativos, como en las competencias que se busca potenciar en los estudiantes, y en razón de ello, en las capacidades que la docencia debe fortalecer para enfrentar este reto que es de suma complejidad en todas sus dimensiones. </w:t>
      </w:r>
    </w:p>
    <w:p w14:paraId="05FC4230" w14:textId="77777777" w:rsidR="00FE35ED" w:rsidRPr="00425F75" w:rsidRDefault="00FE35ED" w:rsidP="00C02372">
      <w:pPr>
        <w:ind w:firstLine="360"/>
        <w:jc w:val="both"/>
        <w:rPr>
          <w:rFonts w:ascii="Times New Roman" w:hAnsi="Times New Roman" w:cs="Times New Roman"/>
          <w:color w:val="222222"/>
          <w:sz w:val="24"/>
          <w:szCs w:val="24"/>
          <w:shd w:val="clear" w:color="auto" w:fill="FFFFFF"/>
        </w:rPr>
      </w:pPr>
    </w:p>
    <w:p w14:paraId="7B997DFC" w14:textId="77777777" w:rsidR="00425F75" w:rsidRPr="003A73F9" w:rsidRDefault="00425F75" w:rsidP="00425F75">
      <w:pPr>
        <w:jc w:val="center"/>
        <w:rPr>
          <w:rFonts w:ascii="Times New Roman" w:hAnsi="Times New Roman" w:cs="Times New Roman"/>
          <w:bCs/>
          <w:color w:val="222222"/>
          <w:sz w:val="22"/>
          <w:szCs w:val="22"/>
          <w:shd w:val="clear" w:color="auto" w:fill="FFFFFF"/>
        </w:rPr>
      </w:pPr>
      <w:r w:rsidRPr="003A73F9">
        <w:rPr>
          <w:rFonts w:ascii="Times New Roman" w:hAnsi="Times New Roman" w:cs="Times New Roman"/>
          <w:bCs/>
          <w:color w:val="222222"/>
          <w:sz w:val="22"/>
          <w:szCs w:val="22"/>
          <w:shd w:val="clear" w:color="auto" w:fill="FFFFFF"/>
        </w:rPr>
        <w:t>Chile – Educación Media Técnico Profesional – Gestión de Centros- Política Educacional</w:t>
      </w:r>
    </w:p>
    <w:p w14:paraId="23AA8BA2" w14:textId="77777777" w:rsidR="000141A8" w:rsidRPr="0081106C" w:rsidRDefault="000141A8" w:rsidP="00870FCB">
      <w:pPr>
        <w:rPr>
          <w:rFonts w:ascii="Times New Roman" w:eastAsia="Times New Roman" w:hAnsi="Times New Roman" w:cs="Times New Roman"/>
          <w:color w:val="000000"/>
          <w:sz w:val="24"/>
          <w:szCs w:val="24"/>
        </w:rPr>
      </w:pPr>
    </w:p>
    <w:p w14:paraId="74CCB35F" w14:textId="77777777" w:rsidR="003A73F9" w:rsidRPr="003A73F9" w:rsidRDefault="003A73F9" w:rsidP="003A73F9">
      <w:pPr>
        <w:jc w:val="both"/>
        <w:rPr>
          <w:rFonts w:ascii="Times New Roman" w:hAnsi="Times New Roman" w:cs="Times New Roman"/>
          <w:b/>
          <w:sz w:val="24"/>
          <w:szCs w:val="24"/>
        </w:rPr>
      </w:pPr>
      <w:r w:rsidRPr="003A73F9">
        <w:rPr>
          <w:rFonts w:ascii="Times New Roman" w:hAnsi="Times New Roman" w:cs="Times New Roman"/>
          <w:b/>
          <w:sz w:val="24"/>
          <w:szCs w:val="24"/>
        </w:rPr>
        <w:t>Resumo</w:t>
      </w:r>
    </w:p>
    <w:p w14:paraId="6C0A486F" w14:textId="77777777" w:rsidR="003A73F9" w:rsidRPr="003A73F9" w:rsidRDefault="003A73F9" w:rsidP="003A73F9">
      <w:pPr>
        <w:spacing w:before="120"/>
        <w:jc w:val="both"/>
        <w:rPr>
          <w:rFonts w:ascii="Times New Roman" w:hAnsi="Times New Roman" w:cs="Times New Roman"/>
          <w:sz w:val="24"/>
          <w:szCs w:val="24"/>
        </w:rPr>
      </w:pPr>
      <w:r w:rsidRPr="003A73F9">
        <w:rPr>
          <w:rFonts w:ascii="Times New Roman" w:hAnsi="Times New Roman" w:cs="Times New Roman"/>
          <w:sz w:val="24"/>
          <w:szCs w:val="24"/>
        </w:rPr>
        <w:t>O texto descreve alguns dos principais desafios do ensino médio técnico-profissional no Ch</w:t>
      </w:r>
      <w:r w:rsidRPr="003A73F9">
        <w:rPr>
          <w:rFonts w:ascii="Times New Roman" w:hAnsi="Times New Roman" w:cs="Times New Roman"/>
          <w:sz w:val="24"/>
          <w:szCs w:val="24"/>
        </w:rPr>
        <w:t>i</w:t>
      </w:r>
      <w:r w:rsidRPr="003A73F9">
        <w:rPr>
          <w:rFonts w:ascii="Times New Roman" w:hAnsi="Times New Roman" w:cs="Times New Roman"/>
          <w:sz w:val="24"/>
          <w:szCs w:val="24"/>
        </w:rPr>
        <w:t>le, inseridos no panorama mundial, em um cenário dinâmico e dinâmico, com crescentes d</w:t>
      </w:r>
      <w:r w:rsidRPr="003A73F9">
        <w:rPr>
          <w:rFonts w:ascii="Times New Roman" w:hAnsi="Times New Roman" w:cs="Times New Roman"/>
          <w:sz w:val="24"/>
          <w:szCs w:val="24"/>
        </w:rPr>
        <w:t>e</w:t>
      </w:r>
      <w:r w:rsidRPr="003A73F9">
        <w:rPr>
          <w:rFonts w:ascii="Times New Roman" w:hAnsi="Times New Roman" w:cs="Times New Roman"/>
          <w:sz w:val="24"/>
          <w:szCs w:val="24"/>
        </w:rPr>
        <w:t>mandas sociais, políticas e produtivas que implicam que a gestão da educação deva ser repe</w:t>
      </w:r>
      <w:r w:rsidRPr="003A73F9">
        <w:rPr>
          <w:rFonts w:ascii="Times New Roman" w:hAnsi="Times New Roman" w:cs="Times New Roman"/>
          <w:sz w:val="24"/>
          <w:szCs w:val="24"/>
        </w:rPr>
        <w:t>n</w:t>
      </w:r>
      <w:r w:rsidRPr="003A73F9">
        <w:rPr>
          <w:rFonts w:ascii="Times New Roman" w:hAnsi="Times New Roman" w:cs="Times New Roman"/>
          <w:sz w:val="24"/>
          <w:szCs w:val="24"/>
        </w:rPr>
        <w:t>sada, tanto do escopo de sua contribuição ao pacto social, quanto de sua contribuição para o desenvolvimento das pessoas e sua empregabilidade, assuntos que estão em debate, à luz dos problemas de atratividade que o setor enfrenta: perda de matrículas, menor valor social tre</w:t>
      </w:r>
      <w:r w:rsidRPr="003A73F9">
        <w:rPr>
          <w:rFonts w:ascii="Times New Roman" w:hAnsi="Times New Roman" w:cs="Times New Roman"/>
          <w:sz w:val="24"/>
          <w:szCs w:val="24"/>
        </w:rPr>
        <w:t>i</w:t>
      </w:r>
      <w:r w:rsidRPr="003A73F9">
        <w:rPr>
          <w:rFonts w:ascii="Times New Roman" w:hAnsi="Times New Roman" w:cs="Times New Roman"/>
          <w:sz w:val="24"/>
          <w:szCs w:val="24"/>
        </w:rPr>
        <w:t>namento técnico, problemas de empregabilidade e outros que impliquem um problema estr</w:t>
      </w:r>
      <w:r w:rsidRPr="003A73F9">
        <w:rPr>
          <w:rFonts w:ascii="Times New Roman" w:hAnsi="Times New Roman" w:cs="Times New Roman"/>
          <w:sz w:val="24"/>
          <w:szCs w:val="24"/>
        </w:rPr>
        <w:t>u</w:t>
      </w:r>
      <w:r w:rsidRPr="003A73F9">
        <w:rPr>
          <w:rFonts w:ascii="Times New Roman" w:hAnsi="Times New Roman" w:cs="Times New Roman"/>
          <w:sz w:val="24"/>
          <w:szCs w:val="24"/>
        </w:rPr>
        <w:lastRenderedPageBreak/>
        <w:t>tural. Nesse cenário, é necessário delinear algumas transformações profundas, tanto na org</w:t>
      </w:r>
      <w:r w:rsidRPr="003A73F9">
        <w:rPr>
          <w:rFonts w:ascii="Times New Roman" w:hAnsi="Times New Roman" w:cs="Times New Roman"/>
          <w:sz w:val="24"/>
          <w:szCs w:val="24"/>
        </w:rPr>
        <w:t>a</w:t>
      </w:r>
      <w:r w:rsidRPr="003A73F9">
        <w:rPr>
          <w:rFonts w:ascii="Times New Roman" w:hAnsi="Times New Roman" w:cs="Times New Roman"/>
          <w:sz w:val="24"/>
          <w:szCs w:val="24"/>
        </w:rPr>
        <w:t>nização dos processos de treinamento quanto nas competências que os estudantes buscam promover e, por esse motivo, nas capacidades que o ensino deve fortalecer para enfrentar esse desafio, que é extremamente complexo em todas as suas dimensões.</w:t>
      </w:r>
    </w:p>
    <w:p w14:paraId="6189AD27" w14:textId="77777777" w:rsidR="003A73F9" w:rsidRPr="003A73F9" w:rsidRDefault="003A73F9" w:rsidP="003A73F9">
      <w:pPr>
        <w:jc w:val="both"/>
        <w:rPr>
          <w:rFonts w:ascii="Times New Roman" w:hAnsi="Times New Roman" w:cs="Times New Roman"/>
          <w:sz w:val="24"/>
          <w:szCs w:val="24"/>
        </w:rPr>
      </w:pPr>
    </w:p>
    <w:p w14:paraId="79C4A17B" w14:textId="77777777" w:rsidR="003A73F9" w:rsidRPr="003A73F9" w:rsidRDefault="003A73F9" w:rsidP="003A73F9">
      <w:pPr>
        <w:jc w:val="both"/>
        <w:rPr>
          <w:rFonts w:ascii="Times New Roman" w:hAnsi="Times New Roman" w:cs="Times New Roman"/>
          <w:sz w:val="22"/>
          <w:szCs w:val="22"/>
        </w:rPr>
      </w:pPr>
      <w:r w:rsidRPr="003A73F9">
        <w:rPr>
          <w:rFonts w:ascii="Times New Roman" w:hAnsi="Times New Roman" w:cs="Times New Roman"/>
          <w:sz w:val="22"/>
          <w:szCs w:val="22"/>
        </w:rPr>
        <w:t>Chile - Educação profissional técnica média - Gerenciamento de centros - Política educacional</w:t>
      </w:r>
    </w:p>
    <w:p w14:paraId="53B75CB0" w14:textId="7164B840" w:rsidR="00FE35ED" w:rsidRDefault="00FE35ED">
      <w:pPr>
        <w:rPr>
          <w:b/>
          <w:color w:val="000000"/>
        </w:rPr>
      </w:pPr>
    </w:p>
    <w:p w14:paraId="76494E18" w14:textId="4EF494A7" w:rsidR="003A73F9" w:rsidRPr="003A73F9" w:rsidRDefault="003A73F9">
      <w:pPr>
        <w:rPr>
          <w:rFonts w:ascii="Times New Roman" w:hAnsi="Times New Roman" w:cs="Times New Roman"/>
          <w:b/>
          <w:color w:val="000000"/>
          <w:sz w:val="24"/>
          <w:szCs w:val="24"/>
        </w:rPr>
      </w:pPr>
      <w:r w:rsidRPr="003A73F9">
        <w:rPr>
          <w:rFonts w:ascii="Times New Roman" w:hAnsi="Times New Roman" w:cs="Times New Roman"/>
          <w:b/>
          <w:color w:val="000000"/>
          <w:sz w:val="24"/>
          <w:szCs w:val="24"/>
        </w:rPr>
        <w:t>Abstract</w:t>
      </w:r>
    </w:p>
    <w:p w14:paraId="2F3AD95A" w14:textId="77777777" w:rsidR="003A73F9" w:rsidRPr="003A73F9" w:rsidRDefault="003A73F9" w:rsidP="003A73F9">
      <w:pPr>
        <w:spacing w:before="120"/>
        <w:rPr>
          <w:rFonts w:ascii="Times New Roman" w:hAnsi="Times New Roman" w:cs="Times New Roman"/>
          <w:color w:val="000000"/>
          <w:sz w:val="24"/>
          <w:szCs w:val="24"/>
        </w:rPr>
      </w:pPr>
      <w:r w:rsidRPr="003A73F9">
        <w:rPr>
          <w:rFonts w:ascii="Times New Roman" w:hAnsi="Times New Roman" w:cs="Times New Roman"/>
          <w:color w:val="000000"/>
          <w:sz w:val="24"/>
          <w:szCs w:val="24"/>
        </w:rPr>
        <w:t>The text describes some of the main challenges of technical-professional secondary education in Chile, inserted in the world panorama, under a changing and dynamic scenario, with gr</w:t>
      </w:r>
      <w:r w:rsidRPr="003A73F9">
        <w:rPr>
          <w:rFonts w:ascii="Times New Roman" w:hAnsi="Times New Roman" w:cs="Times New Roman"/>
          <w:color w:val="000000"/>
          <w:sz w:val="24"/>
          <w:szCs w:val="24"/>
        </w:rPr>
        <w:t>o</w:t>
      </w:r>
      <w:r w:rsidRPr="003A73F9">
        <w:rPr>
          <w:rFonts w:ascii="Times New Roman" w:hAnsi="Times New Roman" w:cs="Times New Roman"/>
          <w:color w:val="000000"/>
          <w:sz w:val="24"/>
          <w:szCs w:val="24"/>
        </w:rPr>
        <w:t>wing social, political and productive demands that imply that the management of education must be rethought, both from the scope of their contribution to the social pact, as well as their contribution to the development of people and their employability, matters that are under d</w:t>
      </w:r>
      <w:r w:rsidRPr="003A73F9">
        <w:rPr>
          <w:rFonts w:ascii="Times New Roman" w:hAnsi="Times New Roman" w:cs="Times New Roman"/>
          <w:color w:val="000000"/>
          <w:sz w:val="24"/>
          <w:szCs w:val="24"/>
        </w:rPr>
        <w:t>e</w:t>
      </w:r>
      <w:r w:rsidRPr="003A73F9">
        <w:rPr>
          <w:rFonts w:ascii="Times New Roman" w:hAnsi="Times New Roman" w:cs="Times New Roman"/>
          <w:color w:val="000000"/>
          <w:sz w:val="24"/>
          <w:szCs w:val="24"/>
        </w:rPr>
        <w:t>bate, in light of the attractiveness problems facing the sector: loss of enrollment, lower social value of technical training, employability problems and others that imply a structural problem. In this scenario, it is necessary to delineate some profound transformations both in the organ</w:t>
      </w:r>
      <w:r w:rsidRPr="003A73F9">
        <w:rPr>
          <w:rFonts w:ascii="Times New Roman" w:hAnsi="Times New Roman" w:cs="Times New Roman"/>
          <w:color w:val="000000"/>
          <w:sz w:val="24"/>
          <w:szCs w:val="24"/>
        </w:rPr>
        <w:t>i</w:t>
      </w:r>
      <w:r w:rsidRPr="003A73F9">
        <w:rPr>
          <w:rFonts w:ascii="Times New Roman" w:hAnsi="Times New Roman" w:cs="Times New Roman"/>
          <w:color w:val="000000"/>
          <w:sz w:val="24"/>
          <w:szCs w:val="24"/>
        </w:rPr>
        <w:t>zation of the training processes, and in the competencies that students seek to enhance, and for this reason, in the capacities that teaching must strengthen to face this challenge, which is extremely complex in all its dimensions.</w:t>
      </w:r>
    </w:p>
    <w:p w14:paraId="7FB11E45" w14:textId="77777777" w:rsidR="003A73F9" w:rsidRPr="003A73F9" w:rsidRDefault="003A73F9" w:rsidP="003A73F9">
      <w:pPr>
        <w:rPr>
          <w:rFonts w:ascii="Times New Roman" w:hAnsi="Times New Roman" w:cs="Times New Roman"/>
          <w:color w:val="000000"/>
          <w:sz w:val="24"/>
          <w:szCs w:val="24"/>
        </w:rPr>
      </w:pPr>
    </w:p>
    <w:p w14:paraId="130072B2" w14:textId="48E32F55" w:rsidR="003A73F9" w:rsidRPr="003A73F9" w:rsidRDefault="003A73F9" w:rsidP="003A73F9">
      <w:pPr>
        <w:jc w:val="center"/>
        <w:rPr>
          <w:rFonts w:ascii="Times New Roman" w:hAnsi="Times New Roman" w:cs="Times New Roman"/>
          <w:color w:val="000000"/>
          <w:sz w:val="22"/>
          <w:szCs w:val="22"/>
        </w:rPr>
      </w:pPr>
      <w:r w:rsidRPr="003A73F9">
        <w:rPr>
          <w:rFonts w:ascii="Times New Roman" w:hAnsi="Times New Roman" w:cs="Times New Roman"/>
          <w:color w:val="000000"/>
          <w:sz w:val="22"/>
          <w:szCs w:val="22"/>
        </w:rPr>
        <w:t>Chile - Professional Technical Middle Education - Center Management - Educational Policy</w:t>
      </w:r>
    </w:p>
    <w:p w14:paraId="3FFD55AD" w14:textId="77777777" w:rsidR="003A73F9" w:rsidRDefault="003A73F9">
      <w:pPr>
        <w:rPr>
          <w:rFonts w:ascii="Times New Roman" w:eastAsia="Times New Roman" w:hAnsi="Times New Roman" w:cs="Times New Roman"/>
          <w:b/>
          <w:color w:val="000000"/>
          <w:sz w:val="24"/>
          <w:szCs w:val="24"/>
          <w:lang w:eastAsia="es-ES_tradnl"/>
        </w:rPr>
      </w:pPr>
    </w:p>
    <w:p w14:paraId="17F7BA2A" w14:textId="77777777" w:rsidR="003A73F9" w:rsidRDefault="003A73F9">
      <w:pPr>
        <w:rPr>
          <w:rFonts w:ascii="Times New Roman" w:eastAsia="Times New Roman" w:hAnsi="Times New Roman" w:cs="Times New Roman"/>
          <w:b/>
          <w:color w:val="000000"/>
          <w:sz w:val="24"/>
          <w:szCs w:val="24"/>
          <w:lang w:eastAsia="es-ES_tradnl"/>
        </w:rPr>
      </w:pPr>
    </w:p>
    <w:p w14:paraId="6CD476D5" w14:textId="15B4CA08" w:rsidR="000141A8" w:rsidRPr="0081106C" w:rsidRDefault="000141A8" w:rsidP="00116E51">
      <w:pPr>
        <w:pStyle w:val="Prrafodelista"/>
        <w:numPr>
          <w:ilvl w:val="0"/>
          <w:numId w:val="38"/>
        </w:numPr>
        <w:ind w:left="284" w:hanging="284"/>
        <w:rPr>
          <w:b/>
          <w:color w:val="000000"/>
          <w:lang w:val="es-ES_tradnl"/>
        </w:rPr>
      </w:pPr>
      <w:r w:rsidRPr="0081106C">
        <w:rPr>
          <w:b/>
          <w:color w:val="000000"/>
          <w:lang w:val="es-ES_tradnl"/>
        </w:rPr>
        <w:t>Presentaci</w:t>
      </w:r>
      <w:r w:rsidRPr="0081106C">
        <w:rPr>
          <w:b/>
          <w:vanish/>
          <w:color w:val="000000"/>
          <w:lang w:val="es-ES_tradnl"/>
        </w:rPr>
        <w:t xml:space="preserve"> ue la abracaintegralmente, antre lsois </w:t>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vanish/>
          <w:color w:val="000000"/>
          <w:lang w:val="es-ES_tradnl"/>
        </w:rPr>
        <w:pgNum/>
      </w:r>
      <w:r w:rsidRPr="0081106C">
        <w:rPr>
          <w:b/>
          <w:color w:val="000000"/>
          <w:lang w:val="es-ES_tradnl"/>
        </w:rPr>
        <w:t>ón</w:t>
      </w:r>
    </w:p>
    <w:p w14:paraId="1A0721DF" w14:textId="77777777" w:rsidR="00116E51" w:rsidRPr="0081106C" w:rsidRDefault="00116E51" w:rsidP="00116E51">
      <w:pPr>
        <w:rPr>
          <w:rFonts w:ascii="Times New Roman" w:hAnsi="Times New Roman" w:cs="Times New Roman"/>
          <w:b/>
          <w:color w:val="000000"/>
        </w:rPr>
      </w:pPr>
    </w:p>
    <w:p w14:paraId="5229121C" w14:textId="67B7B14E" w:rsidR="00C90255" w:rsidRPr="00D97C3C" w:rsidRDefault="00870FCB" w:rsidP="00942FC9">
      <w:pPr>
        <w:spacing w:line="360" w:lineRule="auto"/>
        <w:jc w:val="both"/>
        <w:rPr>
          <w:rFonts w:ascii="Times New Roman" w:eastAsia="Times New Roman" w:hAnsi="Times New Roman" w:cs="Times New Roman"/>
          <w:color w:val="000000"/>
          <w:sz w:val="24"/>
          <w:szCs w:val="24"/>
        </w:rPr>
      </w:pPr>
      <w:r w:rsidRPr="00D97C3C">
        <w:rPr>
          <w:rFonts w:ascii="Times New Roman" w:eastAsia="Times New Roman" w:hAnsi="Times New Roman" w:cs="Times New Roman"/>
          <w:color w:val="000000"/>
          <w:sz w:val="24"/>
          <w:szCs w:val="24"/>
        </w:rPr>
        <w:t xml:space="preserve">El trabajo </w:t>
      </w:r>
      <w:r w:rsidR="0085613B" w:rsidRPr="00D97C3C">
        <w:rPr>
          <w:rFonts w:ascii="Times New Roman" w:eastAsia="Times New Roman" w:hAnsi="Times New Roman" w:cs="Times New Roman"/>
          <w:color w:val="000000"/>
          <w:sz w:val="24"/>
          <w:szCs w:val="24"/>
        </w:rPr>
        <w:t xml:space="preserve">asume </w:t>
      </w:r>
      <w:r w:rsidRPr="00D97C3C">
        <w:rPr>
          <w:rFonts w:ascii="Times New Roman" w:eastAsia="Times New Roman" w:hAnsi="Times New Roman" w:cs="Times New Roman"/>
          <w:color w:val="000000"/>
          <w:sz w:val="24"/>
          <w:szCs w:val="24"/>
        </w:rPr>
        <w:t xml:space="preserve">la </w:t>
      </w:r>
      <w:r w:rsidR="00C90255" w:rsidRPr="00D97C3C">
        <w:rPr>
          <w:rFonts w:ascii="Times New Roman" w:eastAsia="Times New Roman" w:hAnsi="Times New Roman" w:cs="Times New Roman"/>
          <w:color w:val="000000"/>
          <w:sz w:val="24"/>
          <w:szCs w:val="24"/>
        </w:rPr>
        <w:t xml:space="preserve">hipótesis provisional </w:t>
      </w:r>
      <w:r w:rsidR="00A76D5E" w:rsidRPr="00D97C3C">
        <w:rPr>
          <w:rFonts w:ascii="Times New Roman" w:eastAsia="Times New Roman" w:hAnsi="Times New Roman" w:cs="Times New Roman"/>
          <w:color w:val="000000"/>
          <w:sz w:val="24"/>
          <w:szCs w:val="24"/>
        </w:rPr>
        <w:t>que los procesos de gestión escolar deb</w:t>
      </w:r>
      <w:r w:rsidR="00C90255" w:rsidRPr="00D97C3C">
        <w:rPr>
          <w:rFonts w:ascii="Times New Roman" w:eastAsia="Times New Roman" w:hAnsi="Times New Roman" w:cs="Times New Roman"/>
          <w:color w:val="000000"/>
          <w:sz w:val="24"/>
          <w:szCs w:val="24"/>
        </w:rPr>
        <w:t>i</w:t>
      </w:r>
      <w:r w:rsidR="00A76D5E" w:rsidRPr="00D97C3C">
        <w:rPr>
          <w:rFonts w:ascii="Times New Roman" w:eastAsia="Times New Roman" w:hAnsi="Times New Roman" w:cs="Times New Roman"/>
          <w:color w:val="000000"/>
          <w:sz w:val="24"/>
          <w:szCs w:val="24"/>
        </w:rPr>
        <w:t>e</w:t>
      </w:r>
      <w:r w:rsidR="00C90255" w:rsidRPr="00D97C3C">
        <w:rPr>
          <w:rFonts w:ascii="Times New Roman" w:eastAsia="Times New Roman" w:hAnsi="Times New Roman" w:cs="Times New Roman"/>
          <w:color w:val="000000"/>
          <w:sz w:val="24"/>
          <w:szCs w:val="24"/>
        </w:rPr>
        <w:t>se</w:t>
      </w:r>
      <w:r w:rsidR="00A76D5E" w:rsidRPr="00D97C3C">
        <w:rPr>
          <w:rFonts w:ascii="Times New Roman" w:eastAsia="Times New Roman" w:hAnsi="Times New Roman" w:cs="Times New Roman"/>
          <w:color w:val="000000"/>
          <w:sz w:val="24"/>
          <w:szCs w:val="24"/>
        </w:rPr>
        <w:t>n se</w:t>
      </w:r>
      <w:r w:rsidR="00C90255" w:rsidRPr="00D97C3C">
        <w:rPr>
          <w:rFonts w:ascii="Times New Roman" w:eastAsia="Times New Roman" w:hAnsi="Times New Roman" w:cs="Times New Roman"/>
          <w:color w:val="000000"/>
          <w:sz w:val="24"/>
          <w:szCs w:val="24"/>
        </w:rPr>
        <w:t>r</w:t>
      </w:r>
      <w:r w:rsidR="00F30D6C" w:rsidRPr="00D97C3C">
        <w:rPr>
          <w:rFonts w:ascii="Times New Roman" w:eastAsia="Times New Roman" w:hAnsi="Times New Roman" w:cs="Times New Roman"/>
          <w:color w:val="000000"/>
          <w:sz w:val="24"/>
          <w:szCs w:val="24"/>
        </w:rPr>
        <w:t xml:space="preserve"> </w:t>
      </w:r>
      <w:r w:rsidR="00A76D5E" w:rsidRPr="00D97C3C">
        <w:rPr>
          <w:rFonts w:ascii="Times New Roman" w:eastAsia="Times New Roman" w:hAnsi="Times New Roman" w:cs="Times New Roman"/>
          <w:color w:val="000000"/>
          <w:sz w:val="24"/>
          <w:szCs w:val="24"/>
        </w:rPr>
        <w:t xml:space="preserve">convergentes con los propósitos </w:t>
      </w:r>
      <w:r w:rsidR="00C02372" w:rsidRPr="00D97C3C">
        <w:rPr>
          <w:rFonts w:ascii="Times New Roman" w:eastAsia="Times New Roman" w:hAnsi="Times New Roman" w:cs="Times New Roman"/>
          <w:color w:val="000000"/>
          <w:sz w:val="24"/>
          <w:szCs w:val="24"/>
        </w:rPr>
        <w:t>de la</w:t>
      </w:r>
      <w:r w:rsidR="00A76D5E" w:rsidRPr="00D97C3C">
        <w:rPr>
          <w:rFonts w:ascii="Times New Roman" w:eastAsia="Times New Roman" w:hAnsi="Times New Roman" w:cs="Times New Roman"/>
          <w:color w:val="000000"/>
          <w:sz w:val="24"/>
          <w:szCs w:val="24"/>
        </w:rPr>
        <w:t xml:space="preserve"> educación </w:t>
      </w:r>
      <w:r w:rsidR="00C90255" w:rsidRPr="00D97C3C">
        <w:rPr>
          <w:rFonts w:ascii="Times New Roman" w:eastAsia="Times New Roman" w:hAnsi="Times New Roman" w:cs="Times New Roman"/>
          <w:color w:val="000000"/>
          <w:sz w:val="24"/>
          <w:szCs w:val="24"/>
        </w:rPr>
        <w:t xml:space="preserve">que </w:t>
      </w:r>
      <w:r w:rsidR="0085613B" w:rsidRPr="00D97C3C">
        <w:rPr>
          <w:rFonts w:ascii="Times New Roman" w:eastAsia="Times New Roman" w:hAnsi="Times New Roman" w:cs="Times New Roman"/>
          <w:color w:val="000000"/>
          <w:sz w:val="24"/>
          <w:szCs w:val="24"/>
        </w:rPr>
        <w:t>atien</w:t>
      </w:r>
      <w:r w:rsidR="00C90255" w:rsidRPr="00D97C3C">
        <w:rPr>
          <w:rFonts w:ascii="Times New Roman" w:eastAsia="Times New Roman" w:hAnsi="Times New Roman" w:cs="Times New Roman"/>
          <w:color w:val="000000"/>
          <w:sz w:val="24"/>
          <w:szCs w:val="24"/>
        </w:rPr>
        <w:t>de</w:t>
      </w:r>
      <w:r w:rsidR="00F30D6C" w:rsidRPr="00D97C3C">
        <w:rPr>
          <w:rFonts w:ascii="Times New Roman" w:eastAsia="Times New Roman" w:hAnsi="Times New Roman" w:cs="Times New Roman"/>
          <w:color w:val="000000"/>
          <w:sz w:val="24"/>
          <w:szCs w:val="24"/>
        </w:rPr>
        <w:t>, en este caso</w:t>
      </w:r>
      <w:r w:rsidR="00A76D5E" w:rsidRPr="00D97C3C">
        <w:rPr>
          <w:rFonts w:ascii="Times New Roman" w:eastAsia="Times New Roman" w:hAnsi="Times New Roman" w:cs="Times New Roman"/>
          <w:color w:val="000000"/>
          <w:sz w:val="24"/>
          <w:szCs w:val="24"/>
        </w:rPr>
        <w:t xml:space="preserve"> </w:t>
      </w:r>
      <w:r w:rsidR="00C02372" w:rsidRPr="00D97C3C">
        <w:rPr>
          <w:rFonts w:ascii="Times New Roman" w:eastAsia="Times New Roman" w:hAnsi="Times New Roman" w:cs="Times New Roman"/>
          <w:color w:val="000000"/>
          <w:sz w:val="24"/>
          <w:szCs w:val="24"/>
        </w:rPr>
        <w:t>de</w:t>
      </w:r>
      <w:r w:rsidR="00A76D5E" w:rsidRPr="00D97C3C">
        <w:rPr>
          <w:rFonts w:ascii="Times New Roman" w:eastAsia="Times New Roman" w:hAnsi="Times New Roman" w:cs="Times New Roman"/>
          <w:color w:val="000000"/>
          <w:sz w:val="24"/>
          <w:szCs w:val="24"/>
        </w:rPr>
        <w:t xml:space="preserve"> la educación </w:t>
      </w:r>
      <w:r w:rsidR="00C02372" w:rsidRPr="00D97C3C">
        <w:rPr>
          <w:rFonts w:ascii="Times New Roman" w:eastAsia="Times New Roman" w:hAnsi="Times New Roman" w:cs="Times New Roman"/>
          <w:color w:val="000000"/>
          <w:sz w:val="24"/>
          <w:szCs w:val="24"/>
        </w:rPr>
        <w:t>Media (o</w:t>
      </w:r>
      <w:r w:rsidR="003B0509" w:rsidRPr="00D97C3C">
        <w:rPr>
          <w:rFonts w:ascii="Times New Roman" w:eastAsia="Times New Roman" w:hAnsi="Times New Roman" w:cs="Times New Roman"/>
          <w:color w:val="000000"/>
          <w:sz w:val="24"/>
          <w:szCs w:val="24"/>
        </w:rPr>
        <w:t xml:space="preserve"> </w:t>
      </w:r>
      <w:r w:rsidR="00C90255" w:rsidRPr="00D97C3C">
        <w:rPr>
          <w:rFonts w:ascii="Times New Roman" w:eastAsia="Times New Roman" w:hAnsi="Times New Roman" w:cs="Times New Roman"/>
          <w:color w:val="000000"/>
          <w:sz w:val="24"/>
          <w:szCs w:val="24"/>
        </w:rPr>
        <w:t>se</w:t>
      </w:r>
      <w:r w:rsidR="00C02372" w:rsidRPr="00D97C3C">
        <w:rPr>
          <w:rFonts w:ascii="Times New Roman" w:eastAsia="Times New Roman" w:hAnsi="Times New Roman" w:cs="Times New Roman"/>
          <w:color w:val="000000"/>
          <w:sz w:val="24"/>
          <w:szCs w:val="24"/>
        </w:rPr>
        <w:t>cundaria) T</w:t>
      </w:r>
      <w:r w:rsidR="0085613B" w:rsidRPr="00D97C3C">
        <w:rPr>
          <w:rFonts w:ascii="Times New Roman" w:eastAsia="Times New Roman" w:hAnsi="Times New Roman" w:cs="Times New Roman"/>
          <w:color w:val="000000"/>
          <w:sz w:val="24"/>
          <w:szCs w:val="24"/>
        </w:rPr>
        <w:t>é</w:t>
      </w:r>
      <w:r w:rsidR="00C90255" w:rsidRPr="00D97C3C">
        <w:rPr>
          <w:rFonts w:ascii="Times New Roman" w:eastAsia="Times New Roman" w:hAnsi="Times New Roman" w:cs="Times New Roman"/>
          <w:color w:val="000000"/>
          <w:sz w:val="24"/>
          <w:szCs w:val="24"/>
        </w:rPr>
        <w:t>cn</w:t>
      </w:r>
      <w:r w:rsidR="0085613B" w:rsidRPr="00D97C3C">
        <w:rPr>
          <w:rFonts w:ascii="Times New Roman" w:eastAsia="Times New Roman" w:hAnsi="Times New Roman" w:cs="Times New Roman"/>
          <w:color w:val="000000"/>
          <w:sz w:val="24"/>
          <w:szCs w:val="24"/>
        </w:rPr>
        <w:t xml:space="preserve">ico- </w:t>
      </w:r>
      <w:r w:rsidR="00C02372" w:rsidRPr="00D97C3C">
        <w:rPr>
          <w:rFonts w:ascii="Times New Roman" w:eastAsia="Times New Roman" w:hAnsi="Times New Roman" w:cs="Times New Roman"/>
          <w:color w:val="000000"/>
          <w:sz w:val="24"/>
          <w:szCs w:val="24"/>
        </w:rPr>
        <w:t>P</w:t>
      </w:r>
      <w:r w:rsidR="00A76D5E" w:rsidRPr="00D97C3C">
        <w:rPr>
          <w:rFonts w:ascii="Times New Roman" w:eastAsia="Times New Roman" w:hAnsi="Times New Roman" w:cs="Times New Roman"/>
          <w:color w:val="000000"/>
          <w:sz w:val="24"/>
          <w:szCs w:val="24"/>
        </w:rPr>
        <w:t>rofesional</w:t>
      </w:r>
      <w:r w:rsidR="00C02372" w:rsidRPr="00D97C3C">
        <w:rPr>
          <w:rFonts w:ascii="Times New Roman" w:eastAsia="Times New Roman" w:hAnsi="Times New Roman" w:cs="Times New Roman"/>
          <w:color w:val="000000"/>
          <w:sz w:val="24"/>
          <w:szCs w:val="24"/>
        </w:rPr>
        <w:t xml:space="preserve"> (en adelante EMTP)</w:t>
      </w:r>
      <w:r w:rsidR="00A76D5E" w:rsidRPr="00D97C3C">
        <w:rPr>
          <w:rFonts w:ascii="Times New Roman" w:eastAsia="Times New Roman" w:hAnsi="Times New Roman" w:cs="Times New Roman"/>
          <w:color w:val="000000"/>
          <w:sz w:val="24"/>
          <w:szCs w:val="24"/>
        </w:rPr>
        <w:t xml:space="preserve">, </w:t>
      </w:r>
      <w:r w:rsidR="008F18D5" w:rsidRPr="00D97C3C">
        <w:rPr>
          <w:rFonts w:ascii="Times New Roman" w:eastAsia="Times New Roman" w:hAnsi="Times New Roman" w:cs="Times New Roman"/>
          <w:color w:val="000000"/>
          <w:sz w:val="24"/>
          <w:szCs w:val="24"/>
        </w:rPr>
        <w:t xml:space="preserve">nivel formativo </w:t>
      </w:r>
      <w:r w:rsidR="00C02372" w:rsidRPr="00D97C3C">
        <w:rPr>
          <w:rFonts w:ascii="Times New Roman" w:eastAsia="Times New Roman" w:hAnsi="Times New Roman" w:cs="Times New Roman"/>
          <w:color w:val="000000"/>
          <w:sz w:val="24"/>
          <w:szCs w:val="24"/>
        </w:rPr>
        <w:t xml:space="preserve">que en Chile experimenta </w:t>
      </w:r>
      <w:r w:rsidR="006E1FFA" w:rsidRPr="00D97C3C">
        <w:rPr>
          <w:rFonts w:ascii="Times New Roman" w:eastAsia="Times New Roman" w:hAnsi="Times New Roman" w:cs="Times New Roman"/>
          <w:color w:val="000000"/>
          <w:sz w:val="24"/>
          <w:szCs w:val="24"/>
        </w:rPr>
        <w:t xml:space="preserve">una </w:t>
      </w:r>
      <w:r w:rsidR="00F30D6C" w:rsidRPr="00D97C3C">
        <w:rPr>
          <w:rFonts w:ascii="Times New Roman" w:eastAsia="Times New Roman" w:hAnsi="Times New Roman" w:cs="Times New Roman"/>
          <w:color w:val="000000"/>
          <w:sz w:val="24"/>
          <w:szCs w:val="24"/>
        </w:rPr>
        <w:t xml:space="preserve">importante </w:t>
      </w:r>
      <w:r w:rsidR="00A76D5E" w:rsidRPr="00D97C3C">
        <w:rPr>
          <w:rFonts w:ascii="Times New Roman" w:eastAsia="Times New Roman" w:hAnsi="Times New Roman" w:cs="Times New Roman"/>
          <w:color w:val="000000"/>
          <w:sz w:val="24"/>
          <w:szCs w:val="24"/>
        </w:rPr>
        <w:t xml:space="preserve">crisis de sentido </w:t>
      </w:r>
      <w:r w:rsidR="006E1FFA" w:rsidRPr="00D97C3C">
        <w:rPr>
          <w:rFonts w:ascii="Times New Roman" w:eastAsia="Times New Roman" w:hAnsi="Times New Roman" w:cs="Times New Roman"/>
          <w:color w:val="000000"/>
          <w:sz w:val="24"/>
          <w:szCs w:val="24"/>
        </w:rPr>
        <w:t>y orientación</w:t>
      </w:r>
      <w:r w:rsidR="00C90255" w:rsidRPr="00D97C3C">
        <w:rPr>
          <w:rFonts w:ascii="Times New Roman" w:eastAsia="Times New Roman" w:hAnsi="Times New Roman" w:cs="Times New Roman"/>
          <w:color w:val="000000"/>
          <w:sz w:val="24"/>
          <w:szCs w:val="24"/>
        </w:rPr>
        <w:t>,</w:t>
      </w:r>
      <w:r w:rsidR="0085613B" w:rsidRPr="00D97C3C">
        <w:rPr>
          <w:rFonts w:ascii="Times New Roman" w:eastAsia="Times New Roman" w:hAnsi="Times New Roman" w:cs="Times New Roman"/>
          <w:color w:val="000000"/>
          <w:sz w:val="24"/>
          <w:szCs w:val="24"/>
        </w:rPr>
        <w:t xml:space="preserve"> </w:t>
      </w:r>
      <w:r w:rsidR="003B0509" w:rsidRPr="00D97C3C">
        <w:rPr>
          <w:rFonts w:ascii="Times New Roman" w:eastAsia="Times New Roman" w:hAnsi="Times New Roman" w:cs="Times New Roman"/>
          <w:color w:val="000000"/>
          <w:sz w:val="24"/>
          <w:szCs w:val="24"/>
        </w:rPr>
        <w:t xml:space="preserve">al igual </w:t>
      </w:r>
      <w:r w:rsidR="00C90255" w:rsidRPr="00D97C3C">
        <w:rPr>
          <w:rFonts w:ascii="Times New Roman" w:eastAsia="Times New Roman" w:hAnsi="Times New Roman" w:cs="Times New Roman"/>
          <w:color w:val="000000"/>
          <w:sz w:val="24"/>
          <w:szCs w:val="24"/>
        </w:rPr>
        <w:t>que en otras latitu</w:t>
      </w:r>
      <w:r w:rsidR="00591E80" w:rsidRPr="00D97C3C">
        <w:rPr>
          <w:rFonts w:ascii="Times New Roman" w:eastAsia="Times New Roman" w:hAnsi="Times New Roman" w:cs="Times New Roman"/>
          <w:color w:val="000000"/>
          <w:sz w:val="24"/>
          <w:szCs w:val="24"/>
        </w:rPr>
        <w:t>des</w:t>
      </w:r>
      <w:r w:rsidR="00C90255" w:rsidRPr="00D97C3C">
        <w:rPr>
          <w:rFonts w:ascii="Times New Roman" w:eastAsia="Times New Roman" w:hAnsi="Times New Roman" w:cs="Times New Roman"/>
          <w:color w:val="000000"/>
          <w:sz w:val="24"/>
          <w:szCs w:val="24"/>
        </w:rPr>
        <w:t xml:space="preserve">, </w:t>
      </w:r>
      <w:r w:rsidR="003B0509" w:rsidRPr="00D97C3C">
        <w:rPr>
          <w:rFonts w:ascii="Times New Roman" w:eastAsia="Times New Roman" w:hAnsi="Times New Roman" w:cs="Times New Roman"/>
          <w:color w:val="000000"/>
          <w:sz w:val="24"/>
          <w:szCs w:val="24"/>
        </w:rPr>
        <w:t>producto de</w:t>
      </w:r>
      <w:r w:rsidR="00F30D6C" w:rsidRPr="00D97C3C">
        <w:rPr>
          <w:rFonts w:ascii="Times New Roman" w:eastAsia="Times New Roman" w:hAnsi="Times New Roman" w:cs="Times New Roman"/>
          <w:color w:val="000000"/>
          <w:sz w:val="24"/>
          <w:szCs w:val="24"/>
        </w:rPr>
        <w:t xml:space="preserve"> la </w:t>
      </w:r>
      <w:r w:rsidR="00C02372" w:rsidRPr="00D97C3C">
        <w:rPr>
          <w:rFonts w:ascii="Times New Roman" w:eastAsia="Times New Roman" w:hAnsi="Times New Roman" w:cs="Times New Roman"/>
          <w:color w:val="000000"/>
          <w:sz w:val="24"/>
          <w:szCs w:val="24"/>
        </w:rPr>
        <w:t>a</w:t>
      </w:r>
      <w:r w:rsidR="008F18D5" w:rsidRPr="00D97C3C">
        <w:rPr>
          <w:rFonts w:ascii="Times New Roman" w:eastAsia="Times New Roman" w:hAnsi="Times New Roman" w:cs="Times New Roman"/>
          <w:color w:val="000000"/>
          <w:sz w:val="24"/>
          <w:szCs w:val="24"/>
        </w:rPr>
        <w:t>sincronía</w:t>
      </w:r>
      <w:r w:rsidR="00C90255" w:rsidRPr="00D97C3C">
        <w:rPr>
          <w:rFonts w:ascii="Times New Roman" w:eastAsia="Times New Roman" w:hAnsi="Times New Roman" w:cs="Times New Roman"/>
          <w:color w:val="000000"/>
          <w:sz w:val="24"/>
          <w:szCs w:val="24"/>
        </w:rPr>
        <w:t xml:space="preserve"> </w:t>
      </w:r>
      <w:r w:rsidR="0085613B" w:rsidRPr="00D97C3C">
        <w:rPr>
          <w:rFonts w:ascii="Times New Roman" w:eastAsia="Times New Roman" w:hAnsi="Times New Roman" w:cs="Times New Roman"/>
          <w:color w:val="000000"/>
          <w:sz w:val="24"/>
          <w:szCs w:val="24"/>
        </w:rPr>
        <w:t>de las es</w:t>
      </w:r>
      <w:r w:rsidR="00C90255" w:rsidRPr="00D97C3C">
        <w:rPr>
          <w:rFonts w:ascii="Times New Roman" w:eastAsia="Times New Roman" w:hAnsi="Times New Roman" w:cs="Times New Roman"/>
          <w:color w:val="000000"/>
          <w:sz w:val="24"/>
          <w:szCs w:val="24"/>
        </w:rPr>
        <w:t xml:space="preserve">pecialidades </w:t>
      </w:r>
      <w:r w:rsidR="0085613B" w:rsidRPr="00D97C3C">
        <w:rPr>
          <w:rFonts w:ascii="Times New Roman" w:eastAsia="Times New Roman" w:hAnsi="Times New Roman" w:cs="Times New Roman"/>
          <w:color w:val="000000"/>
          <w:sz w:val="24"/>
          <w:szCs w:val="24"/>
        </w:rPr>
        <w:t>ofer</w:t>
      </w:r>
      <w:r w:rsidR="00C90255" w:rsidRPr="00D97C3C">
        <w:rPr>
          <w:rFonts w:ascii="Times New Roman" w:eastAsia="Times New Roman" w:hAnsi="Times New Roman" w:cs="Times New Roman"/>
          <w:color w:val="000000"/>
          <w:sz w:val="24"/>
          <w:szCs w:val="24"/>
        </w:rPr>
        <w:t>tadas</w:t>
      </w:r>
      <w:r w:rsidR="0085613B" w:rsidRPr="00D97C3C">
        <w:rPr>
          <w:rFonts w:ascii="Times New Roman" w:eastAsia="Times New Roman" w:hAnsi="Times New Roman" w:cs="Times New Roman"/>
          <w:color w:val="000000"/>
          <w:sz w:val="24"/>
          <w:szCs w:val="24"/>
        </w:rPr>
        <w:t xml:space="preserve"> y</w:t>
      </w:r>
      <w:r w:rsidR="00C90255" w:rsidRPr="00D97C3C">
        <w:rPr>
          <w:rFonts w:ascii="Times New Roman" w:eastAsia="Times New Roman" w:hAnsi="Times New Roman" w:cs="Times New Roman"/>
          <w:color w:val="000000"/>
          <w:sz w:val="24"/>
          <w:szCs w:val="24"/>
        </w:rPr>
        <w:t>,</w:t>
      </w:r>
      <w:r w:rsidR="0085613B" w:rsidRPr="00D97C3C">
        <w:rPr>
          <w:rFonts w:ascii="Times New Roman" w:eastAsia="Times New Roman" w:hAnsi="Times New Roman" w:cs="Times New Roman"/>
          <w:color w:val="000000"/>
          <w:sz w:val="24"/>
          <w:szCs w:val="24"/>
        </w:rPr>
        <w:t xml:space="preserve"> </w:t>
      </w:r>
      <w:r w:rsidR="00C90255" w:rsidRPr="00D97C3C">
        <w:rPr>
          <w:rFonts w:ascii="Times New Roman" w:eastAsia="Times New Roman" w:hAnsi="Times New Roman" w:cs="Times New Roman"/>
          <w:color w:val="000000"/>
          <w:sz w:val="24"/>
          <w:szCs w:val="24"/>
        </w:rPr>
        <w:t xml:space="preserve">subsecuentemente, </w:t>
      </w:r>
      <w:r w:rsidR="0085613B" w:rsidRPr="00D97C3C">
        <w:rPr>
          <w:rFonts w:ascii="Times New Roman" w:eastAsia="Times New Roman" w:hAnsi="Times New Roman" w:cs="Times New Roman"/>
          <w:color w:val="000000"/>
          <w:sz w:val="24"/>
          <w:szCs w:val="24"/>
        </w:rPr>
        <w:t xml:space="preserve">de las </w:t>
      </w:r>
      <w:r w:rsidR="00C90255" w:rsidRPr="00D97C3C">
        <w:rPr>
          <w:rFonts w:ascii="Times New Roman" w:eastAsia="Times New Roman" w:hAnsi="Times New Roman" w:cs="Times New Roman"/>
          <w:color w:val="000000"/>
          <w:sz w:val="24"/>
          <w:szCs w:val="24"/>
        </w:rPr>
        <w:t>capac</w:t>
      </w:r>
      <w:r w:rsidR="00C90255" w:rsidRPr="00D97C3C">
        <w:rPr>
          <w:rFonts w:ascii="Times New Roman" w:eastAsia="Times New Roman" w:hAnsi="Times New Roman" w:cs="Times New Roman"/>
          <w:color w:val="000000"/>
          <w:sz w:val="24"/>
          <w:szCs w:val="24"/>
        </w:rPr>
        <w:t>i</w:t>
      </w:r>
      <w:r w:rsidR="00C90255" w:rsidRPr="00D97C3C">
        <w:rPr>
          <w:rFonts w:ascii="Times New Roman" w:eastAsia="Times New Roman" w:hAnsi="Times New Roman" w:cs="Times New Roman"/>
          <w:color w:val="000000"/>
          <w:sz w:val="24"/>
          <w:szCs w:val="24"/>
        </w:rPr>
        <w:t>dades</w:t>
      </w:r>
      <w:r w:rsidR="006E1FFA" w:rsidRPr="00D97C3C">
        <w:rPr>
          <w:rFonts w:ascii="Times New Roman" w:eastAsia="Times New Roman" w:hAnsi="Times New Roman" w:cs="Times New Roman"/>
          <w:color w:val="000000"/>
          <w:sz w:val="24"/>
          <w:szCs w:val="24"/>
        </w:rPr>
        <w:t xml:space="preserve"> instaladas</w:t>
      </w:r>
      <w:r w:rsidR="00C90255" w:rsidRPr="00D97C3C">
        <w:rPr>
          <w:rFonts w:ascii="Times New Roman" w:eastAsia="Times New Roman" w:hAnsi="Times New Roman" w:cs="Times New Roman"/>
          <w:color w:val="000000"/>
          <w:sz w:val="24"/>
          <w:szCs w:val="24"/>
        </w:rPr>
        <w:t xml:space="preserve"> en los </w:t>
      </w:r>
      <w:r w:rsidR="0085613B" w:rsidRPr="00D97C3C">
        <w:rPr>
          <w:rFonts w:ascii="Times New Roman" w:eastAsia="Times New Roman" w:hAnsi="Times New Roman" w:cs="Times New Roman"/>
          <w:color w:val="000000"/>
          <w:sz w:val="24"/>
          <w:szCs w:val="24"/>
        </w:rPr>
        <w:t xml:space="preserve">graduados </w:t>
      </w:r>
      <w:r w:rsidR="006E1FFA" w:rsidRPr="00D97C3C">
        <w:rPr>
          <w:rFonts w:ascii="Times New Roman" w:eastAsia="Times New Roman" w:hAnsi="Times New Roman" w:cs="Times New Roman"/>
          <w:color w:val="000000"/>
          <w:sz w:val="24"/>
          <w:szCs w:val="24"/>
        </w:rPr>
        <w:t>frente a</w:t>
      </w:r>
      <w:r w:rsidR="00C90255" w:rsidRPr="00D97C3C">
        <w:rPr>
          <w:rFonts w:ascii="Times New Roman" w:eastAsia="Times New Roman" w:hAnsi="Times New Roman" w:cs="Times New Roman"/>
          <w:color w:val="000000"/>
          <w:sz w:val="24"/>
          <w:szCs w:val="24"/>
        </w:rPr>
        <w:t xml:space="preserve"> </w:t>
      </w:r>
      <w:r w:rsidR="0085613B" w:rsidRPr="00D97C3C">
        <w:rPr>
          <w:rFonts w:ascii="Times New Roman" w:eastAsia="Times New Roman" w:hAnsi="Times New Roman" w:cs="Times New Roman"/>
          <w:color w:val="000000"/>
          <w:sz w:val="24"/>
          <w:szCs w:val="24"/>
        </w:rPr>
        <w:t xml:space="preserve">un mundo laboral que ha cambiado </w:t>
      </w:r>
      <w:r w:rsidR="00F30D6C" w:rsidRPr="00D97C3C">
        <w:rPr>
          <w:rFonts w:ascii="Times New Roman" w:eastAsia="Times New Roman" w:hAnsi="Times New Roman" w:cs="Times New Roman"/>
          <w:color w:val="000000"/>
          <w:sz w:val="24"/>
          <w:szCs w:val="24"/>
        </w:rPr>
        <w:t>vertiginos</w:t>
      </w:r>
      <w:r w:rsidR="00F30D6C" w:rsidRPr="00D97C3C">
        <w:rPr>
          <w:rFonts w:ascii="Times New Roman" w:eastAsia="Times New Roman" w:hAnsi="Times New Roman" w:cs="Times New Roman"/>
          <w:color w:val="000000"/>
          <w:sz w:val="24"/>
          <w:szCs w:val="24"/>
        </w:rPr>
        <w:t>a</w:t>
      </w:r>
      <w:r w:rsidR="00F30D6C" w:rsidRPr="00D97C3C">
        <w:rPr>
          <w:rFonts w:ascii="Times New Roman" w:eastAsia="Times New Roman" w:hAnsi="Times New Roman" w:cs="Times New Roman"/>
          <w:color w:val="000000"/>
          <w:sz w:val="24"/>
          <w:szCs w:val="24"/>
        </w:rPr>
        <w:t>mente</w:t>
      </w:r>
      <w:r w:rsidR="00C90255" w:rsidRPr="00D97C3C">
        <w:rPr>
          <w:rFonts w:ascii="Times New Roman" w:eastAsia="Times New Roman" w:hAnsi="Times New Roman" w:cs="Times New Roman"/>
          <w:color w:val="000000"/>
          <w:sz w:val="24"/>
          <w:szCs w:val="24"/>
        </w:rPr>
        <w:t xml:space="preserve">, tendencia que </w:t>
      </w:r>
      <w:r w:rsidR="00C02372" w:rsidRPr="00D97C3C">
        <w:rPr>
          <w:rFonts w:ascii="Times New Roman" w:eastAsia="Times New Roman" w:hAnsi="Times New Roman" w:cs="Times New Roman"/>
          <w:color w:val="000000"/>
          <w:sz w:val="24"/>
          <w:szCs w:val="24"/>
        </w:rPr>
        <w:t>se acrecentará</w:t>
      </w:r>
      <w:r w:rsidR="006E1FFA" w:rsidRPr="00D97C3C">
        <w:rPr>
          <w:rFonts w:ascii="Times New Roman" w:eastAsia="Times New Roman" w:hAnsi="Times New Roman" w:cs="Times New Roman"/>
          <w:color w:val="000000"/>
          <w:sz w:val="24"/>
          <w:szCs w:val="24"/>
        </w:rPr>
        <w:t xml:space="preserve"> en el tiempo</w:t>
      </w:r>
      <w:r w:rsidR="0085613B" w:rsidRPr="00D97C3C">
        <w:rPr>
          <w:rFonts w:ascii="Times New Roman" w:eastAsia="Times New Roman" w:hAnsi="Times New Roman" w:cs="Times New Roman"/>
          <w:color w:val="000000"/>
          <w:sz w:val="24"/>
          <w:szCs w:val="24"/>
        </w:rPr>
        <w:t>.</w:t>
      </w:r>
    </w:p>
    <w:p w14:paraId="5EB5C367" w14:textId="0257BB2C" w:rsidR="00A76D5E" w:rsidRPr="00D97C3C" w:rsidRDefault="00C90255" w:rsidP="00942FC9">
      <w:pPr>
        <w:spacing w:line="360" w:lineRule="auto"/>
        <w:jc w:val="both"/>
        <w:rPr>
          <w:rFonts w:ascii="Times New Roman" w:eastAsia="Times New Roman" w:hAnsi="Times New Roman" w:cs="Times New Roman"/>
          <w:color w:val="000000"/>
          <w:sz w:val="24"/>
          <w:szCs w:val="24"/>
        </w:rPr>
      </w:pPr>
      <w:r w:rsidRPr="00D97C3C">
        <w:rPr>
          <w:rFonts w:ascii="Times New Roman" w:eastAsia="Times New Roman" w:hAnsi="Times New Roman" w:cs="Times New Roman"/>
          <w:color w:val="000000"/>
          <w:sz w:val="24"/>
          <w:szCs w:val="24"/>
        </w:rPr>
        <w:t>S</w:t>
      </w:r>
      <w:r w:rsidR="003B0509" w:rsidRPr="00D97C3C">
        <w:rPr>
          <w:rFonts w:ascii="Times New Roman" w:eastAsia="Times New Roman" w:hAnsi="Times New Roman" w:cs="Times New Roman"/>
          <w:color w:val="000000"/>
          <w:sz w:val="24"/>
          <w:szCs w:val="24"/>
        </w:rPr>
        <w:t>e s</w:t>
      </w:r>
      <w:r w:rsidRPr="00D97C3C">
        <w:rPr>
          <w:rFonts w:ascii="Times New Roman" w:eastAsia="Times New Roman" w:hAnsi="Times New Roman" w:cs="Times New Roman"/>
          <w:color w:val="000000"/>
          <w:sz w:val="24"/>
          <w:szCs w:val="24"/>
        </w:rPr>
        <w:t>ost</w:t>
      </w:r>
      <w:r w:rsidR="003B0509" w:rsidRPr="00D97C3C">
        <w:rPr>
          <w:rFonts w:ascii="Times New Roman" w:eastAsia="Times New Roman" w:hAnsi="Times New Roman" w:cs="Times New Roman"/>
          <w:color w:val="000000"/>
          <w:sz w:val="24"/>
          <w:szCs w:val="24"/>
        </w:rPr>
        <w:t>iene</w:t>
      </w:r>
      <w:r w:rsidRPr="00D97C3C">
        <w:rPr>
          <w:rFonts w:ascii="Times New Roman" w:eastAsia="Times New Roman" w:hAnsi="Times New Roman" w:cs="Times New Roman"/>
          <w:color w:val="000000"/>
          <w:sz w:val="24"/>
          <w:szCs w:val="24"/>
        </w:rPr>
        <w:t xml:space="preserve"> </w:t>
      </w:r>
      <w:r w:rsidR="00C02372" w:rsidRPr="00D97C3C">
        <w:rPr>
          <w:rFonts w:ascii="Times New Roman" w:eastAsia="Times New Roman" w:hAnsi="Times New Roman" w:cs="Times New Roman"/>
          <w:color w:val="000000"/>
          <w:sz w:val="24"/>
          <w:szCs w:val="24"/>
        </w:rPr>
        <w:t xml:space="preserve">que la búsqueda </w:t>
      </w:r>
      <w:r w:rsidR="0085613B" w:rsidRPr="00D97C3C">
        <w:rPr>
          <w:rFonts w:ascii="Times New Roman" w:eastAsia="Times New Roman" w:hAnsi="Times New Roman" w:cs="Times New Roman"/>
          <w:color w:val="000000"/>
          <w:sz w:val="24"/>
          <w:szCs w:val="24"/>
        </w:rPr>
        <w:t>d</w:t>
      </w:r>
      <w:r w:rsidR="00C02372" w:rsidRPr="00D97C3C">
        <w:rPr>
          <w:rFonts w:ascii="Times New Roman" w:eastAsia="Times New Roman" w:hAnsi="Times New Roman" w:cs="Times New Roman"/>
          <w:color w:val="000000"/>
          <w:sz w:val="24"/>
          <w:szCs w:val="24"/>
        </w:rPr>
        <w:t>e solución de esta problemática</w:t>
      </w:r>
      <w:r w:rsidR="0085613B" w:rsidRPr="00D97C3C">
        <w:rPr>
          <w:rFonts w:ascii="Times New Roman" w:eastAsia="Times New Roman" w:hAnsi="Times New Roman" w:cs="Times New Roman"/>
          <w:color w:val="000000"/>
          <w:sz w:val="24"/>
          <w:szCs w:val="24"/>
        </w:rPr>
        <w:t xml:space="preserve"> </w:t>
      </w:r>
      <w:r w:rsidR="00591E80" w:rsidRPr="00D97C3C">
        <w:rPr>
          <w:rFonts w:ascii="Times New Roman" w:eastAsia="Times New Roman" w:hAnsi="Times New Roman" w:cs="Times New Roman"/>
          <w:color w:val="000000"/>
          <w:sz w:val="24"/>
          <w:szCs w:val="24"/>
        </w:rPr>
        <w:t>implica</w:t>
      </w:r>
      <w:r w:rsidR="00D14945" w:rsidRPr="00D97C3C">
        <w:rPr>
          <w:rFonts w:ascii="Times New Roman" w:eastAsia="Times New Roman" w:hAnsi="Times New Roman" w:cs="Times New Roman"/>
          <w:color w:val="000000"/>
          <w:sz w:val="24"/>
          <w:szCs w:val="24"/>
        </w:rPr>
        <w:t xml:space="preserve"> –entre otros aspectos- definir e instalar</w:t>
      </w:r>
      <w:r w:rsidR="0085613B" w:rsidRPr="00D97C3C">
        <w:rPr>
          <w:rFonts w:ascii="Times New Roman" w:eastAsia="Times New Roman" w:hAnsi="Times New Roman" w:cs="Times New Roman"/>
          <w:color w:val="000000"/>
          <w:sz w:val="24"/>
          <w:szCs w:val="24"/>
        </w:rPr>
        <w:t xml:space="preserve"> nuevas competencias de gestión </w:t>
      </w:r>
      <w:r w:rsidR="00D14945" w:rsidRPr="00D97C3C">
        <w:rPr>
          <w:rFonts w:ascii="Times New Roman" w:eastAsia="Times New Roman" w:hAnsi="Times New Roman" w:cs="Times New Roman"/>
          <w:color w:val="000000"/>
          <w:sz w:val="24"/>
          <w:szCs w:val="24"/>
        </w:rPr>
        <w:t>de los procesos de aprendizaje en los centros educa</w:t>
      </w:r>
      <w:r w:rsidR="00C02372" w:rsidRPr="00D97C3C">
        <w:rPr>
          <w:rFonts w:ascii="Times New Roman" w:eastAsia="Times New Roman" w:hAnsi="Times New Roman" w:cs="Times New Roman"/>
          <w:color w:val="000000"/>
          <w:sz w:val="24"/>
          <w:szCs w:val="24"/>
        </w:rPr>
        <w:t>tivos</w:t>
      </w:r>
      <w:r w:rsidR="0085613B" w:rsidRPr="00D97C3C">
        <w:rPr>
          <w:rFonts w:ascii="Times New Roman" w:eastAsia="Times New Roman" w:hAnsi="Times New Roman" w:cs="Times New Roman"/>
          <w:color w:val="000000"/>
          <w:sz w:val="24"/>
          <w:szCs w:val="24"/>
        </w:rPr>
        <w:t>,</w:t>
      </w:r>
      <w:r w:rsidR="006E1FFA" w:rsidRPr="00D97C3C">
        <w:rPr>
          <w:rFonts w:ascii="Times New Roman" w:eastAsia="Times New Roman" w:hAnsi="Times New Roman" w:cs="Times New Roman"/>
          <w:color w:val="000000"/>
          <w:sz w:val="24"/>
          <w:szCs w:val="24"/>
        </w:rPr>
        <w:t xml:space="preserve"> y complementariamente en </w:t>
      </w:r>
      <w:r w:rsidRPr="00D97C3C">
        <w:rPr>
          <w:rFonts w:ascii="Times New Roman" w:eastAsia="Times New Roman" w:hAnsi="Times New Roman" w:cs="Times New Roman"/>
          <w:color w:val="000000"/>
          <w:sz w:val="24"/>
          <w:szCs w:val="24"/>
        </w:rPr>
        <w:t>el sistema de formación laboral de ni</w:t>
      </w:r>
      <w:r w:rsidR="00F30D6C" w:rsidRPr="00D97C3C">
        <w:rPr>
          <w:rFonts w:ascii="Times New Roman" w:eastAsia="Times New Roman" w:hAnsi="Times New Roman" w:cs="Times New Roman"/>
          <w:color w:val="000000"/>
          <w:sz w:val="24"/>
          <w:szCs w:val="24"/>
        </w:rPr>
        <w:t>vel medio del país</w:t>
      </w:r>
      <w:r w:rsidR="00C02372" w:rsidRPr="00D97C3C">
        <w:rPr>
          <w:rFonts w:ascii="Times New Roman" w:eastAsia="Times New Roman" w:hAnsi="Times New Roman" w:cs="Times New Roman"/>
          <w:color w:val="000000"/>
          <w:sz w:val="24"/>
          <w:szCs w:val="24"/>
        </w:rPr>
        <w:t>,</w:t>
      </w:r>
      <w:r w:rsidR="00F30D6C" w:rsidRPr="00D97C3C">
        <w:rPr>
          <w:rFonts w:ascii="Times New Roman" w:eastAsia="Times New Roman" w:hAnsi="Times New Roman" w:cs="Times New Roman"/>
          <w:color w:val="000000"/>
          <w:sz w:val="24"/>
          <w:szCs w:val="24"/>
        </w:rPr>
        <w:t xml:space="preserve"> que impulsen los cambios formativos en sus estudiantes.</w:t>
      </w:r>
    </w:p>
    <w:p w14:paraId="70499027" w14:textId="3703B23F" w:rsidR="004F5CDD" w:rsidRPr="00D97C3C" w:rsidRDefault="00D14945" w:rsidP="00DF5F1F">
      <w:pPr>
        <w:spacing w:line="360" w:lineRule="auto"/>
        <w:jc w:val="both"/>
        <w:rPr>
          <w:rFonts w:ascii="Times New Roman" w:eastAsia="Times New Roman" w:hAnsi="Times New Roman" w:cs="Times New Roman"/>
          <w:color w:val="000000"/>
          <w:sz w:val="24"/>
          <w:szCs w:val="24"/>
        </w:rPr>
      </w:pPr>
      <w:r w:rsidRPr="00FF7010">
        <w:rPr>
          <w:rFonts w:ascii="Times New Roman" w:eastAsia="Times New Roman" w:hAnsi="Times New Roman" w:cs="Times New Roman"/>
          <w:color w:val="000000"/>
          <w:sz w:val="24"/>
          <w:szCs w:val="24"/>
        </w:rPr>
        <w:t>L</w:t>
      </w:r>
      <w:r w:rsidR="00DF5F1F" w:rsidRPr="00FF7010">
        <w:rPr>
          <w:rFonts w:ascii="Times New Roman" w:eastAsia="Times New Roman" w:hAnsi="Times New Roman" w:cs="Times New Roman"/>
          <w:color w:val="000000"/>
          <w:sz w:val="24"/>
          <w:szCs w:val="24"/>
        </w:rPr>
        <w:t xml:space="preserve">a relevancia de este </w:t>
      </w:r>
      <w:r w:rsidR="00F30D6C" w:rsidRPr="00FF7010">
        <w:rPr>
          <w:rFonts w:ascii="Times New Roman" w:eastAsia="Times New Roman" w:hAnsi="Times New Roman" w:cs="Times New Roman"/>
          <w:color w:val="000000"/>
          <w:sz w:val="24"/>
          <w:szCs w:val="24"/>
        </w:rPr>
        <w:t xml:space="preserve">desafío </w:t>
      </w:r>
      <w:r w:rsidR="0085613B" w:rsidRPr="00FF7010">
        <w:rPr>
          <w:rFonts w:ascii="Times New Roman" w:eastAsia="Times New Roman" w:hAnsi="Times New Roman" w:cs="Times New Roman"/>
          <w:color w:val="000000"/>
          <w:sz w:val="24"/>
          <w:szCs w:val="24"/>
        </w:rPr>
        <w:t xml:space="preserve">proviene </w:t>
      </w:r>
      <w:r w:rsidR="006E1FFA" w:rsidRPr="00FF7010">
        <w:rPr>
          <w:rFonts w:ascii="Times New Roman" w:eastAsia="Times New Roman" w:hAnsi="Times New Roman" w:cs="Times New Roman"/>
          <w:color w:val="000000"/>
          <w:sz w:val="24"/>
          <w:szCs w:val="24"/>
        </w:rPr>
        <w:t xml:space="preserve">tanto </w:t>
      </w:r>
      <w:r w:rsidR="0085613B" w:rsidRPr="00FF7010">
        <w:rPr>
          <w:rFonts w:ascii="Times New Roman" w:eastAsia="Times New Roman" w:hAnsi="Times New Roman" w:cs="Times New Roman"/>
          <w:color w:val="000000"/>
          <w:sz w:val="24"/>
          <w:szCs w:val="24"/>
        </w:rPr>
        <w:t xml:space="preserve">del hecho que en Chile la </w:t>
      </w:r>
      <w:r w:rsidR="00C02372" w:rsidRPr="00FF7010">
        <w:rPr>
          <w:rFonts w:ascii="Times New Roman" w:eastAsia="Times New Roman" w:hAnsi="Times New Roman" w:cs="Times New Roman"/>
          <w:color w:val="000000"/>
          <w:sz w:val="24"/>
          <w:szCs w:val="24"/>
        </w:rPr>
        <w:t xml:space="preserve">EMTP </w:t>
      </w:r>
      <w:r w:rsidR="004F5CDD" w:rsidRPr="00FF7010">
        <w:rPr>
          <w:rFonts w:ascii="Times New Roman" w:eastAsia="Times New Roman" w:hAnsi="Times New Roman" w:cs="Times New Roman"/>
          <w:color w:val="000000"/>
          <w:sz w:val="24"/>
          <w:szCs w:val="24"/>
        </w:rPr>
        <w:t>atiende a la p</w:t>
      </w:r>
      <w:r w:rsidR="004F5CDD" w:rsidRPr="00FF7010">
        <w:rPr>
          <w:rFonts w:ascii="Times New Roman" w:eastAsia="Times New Roman" w:hAnsi="Times New Roman" w:cs="Times New Roman"/>
          <w:color w:val="000000"/>
          <w:sz w:val="24"/>
          <w:szCs w:val="24"/>
        </w:rPr>
        <w:t>o</w:t>
      </w:r>
      <w:r w:rsidR="004F5CDD" w:rsidRPr="00FF7010">
        <w:rPr>
          <w:rFonts w:ascii="Times New Roman" w:eastAsia="Times New Roman" w:hAnsi="Times New Roman" w:cs="Times New Roman"/>
          <w:color w:val="000000"/>
          <w:sz w:val="24"/>
          <w:szCs w:val="24"/>
        </w:rPr>
        <w:t xml:space="preserve">blación escolar de </w:t>
      </w:r>
      <w:r w:rsidR="00A76D5E" w:rsidRPr="00FF7010">
        <w:rPr>
          <w:rFonts w:ascii="Times New Roman" w:eastAsia="Times New Roman" w:hAnsi="Times New Roman" w:cs="Times New Roman"/>
          <w:color w:val="000000"/>
          <w:sz w:val="24"/>
          <w:szCs w:val="24"/>
        </w:rPr>
        <w:t>menores recursos económicos del país</w:t>
      </w:r>
      <w:r w:rsidR="0085613B" w:rsidRPr="00FF7010">
        <w:rPr>
          <w:rStyle w:val="Refdenotaalpie"/>
          <w:rFonts w:ascii="Times New Roman" w:eastAsia="Times New Roman" w:hAnsi="Times New Roman" w:cs="Times New Roman"/>
          <w:color w:val="000000"/>
          <w:sz w:val="24"/>
          <w:szCs w:val="24"/>
        </w:rPr>
        <w:footnoteReference w:id="5"/>
      </w:r>
      <w:r w:rsidR="00A76D5E" w:rsidRPr="00FF7010">
        <w:rPr>
          <w:rFonts w:ascii="Times New Roman" w:eastAsia="Times New Roman" w:hAnsi="Times New Roman" w:cs="Times New Roman"/>
          <w:color w:val="000000"/>
          <w:sz w:val="24"/>
          <w:szCs w:val="24"/>
        </w:rPr>
        <w:t>,</w:t>
      </w:r>
      <w:r w:rsidR="00C02372" w:rsidRPr="00FF7010">
        <w:rPr>
          <w:rFonts w:ascii="Times New Roman" w:eastAsia="Times New Roman" w:hAnsi="Times New Roman" w:cs="Times New Roman"/>
          <w:color w:val="000000"/>
          <w:sz w:val="24"/>
          <w:szCs w:val="24"/>
        </w:rPr>
        <w:t xml:space="preserve"> por lo cual </w:t>
      </w:r>
      <w:r w:rsidR="006E1FFA" w:rsidRPr="00FF7010">
        <w:rPr>
          <w:rFonts w:ascii="Times New Roman" w:eastAsia="Times New Roman" w:hAnsi="Times New Roman" w:cs="Times New Roman"/>
          <w:color w:val="000000"/>
          <w:sz w:val="24"/>
          <w:szCs w:val="24"/>
        </w:rPr>
        <w:t xml:space="preserve">su impacto es de </w:t>
      </w:r>
      <w:r w:rsidR="00A76D5E" w:rsidRPr="00FF7010">
        <w:rPr>
          <w:rFonts w:ascii="Times New Roman" w:eastAsia="Times New Roman" w:hAnsi="Times New Roman" w:cs="Times New Roman"/>
          <w:color w:val="000000"/>
          <w:sz w:val="24"/>
          <w:szCs w:val="24"/>
        </w:rPr>
        <w:t>sign</w:t>
      </w:r>
      <w:r w:rsidR="00A76D5E" w:rsidRPr="00FF7010">
        <w:rPr>
          <w:rFonts w:ascii="Times New Roman" w:eastAsia="Times New Roman" w:hAnsi="Times New Roman" w:cs="Times New Roman"/>
          <w:color w:val="000000"/>
          <w:sz w:val="24"/>
          <w:szCs w:val="24"/>
        </w:rPr>
        <w:t>i</w:t>
      </w:r>
      <w:r w:rsidR="00A76D5E" w:rsidRPr="00FF7010">
        <w:rPr>
          <w:rFonts w:ascii="Times New Roman" w:eastAsia="Times New Roman" w:hAnsi="Times New Roman" w:cs="Times New Roman"/>
          <w:color w:val="000000"/>
          <w:sz w:val="24"/>
          <w:szCs w:val="24"/>
        </w:rPr>
        <w:t>ficación</w:t>
      </w:r>
      <w:r w:rsidR="006E1FFA" w:rsidRPr="00FF7010">
        <w:rPr>
          <w:rFonts w:ascii="Times New Roman" w:eastAsia="Times New Roman" w:hAnsi="Times New Roman" w:cs="Times New Roman"/>
          <w:color w:val="000000"/>
          <w:sz w:val="24"/>
          <w:szCs w:val="24"/>
        </w:rPr>
        <w:t xml:space="preserve"> en su</w:t>
      </w:r>
      <w:r w:rsidR="00DF5F1F" w:rsidRPr="00FF7010">
        <w:rPr>
          <w:rFonts w:ascii="Times New Roman" w:eastAsia="Times New Roman" w:hAnsi="Times New Roman" w:cs="Times New Roman"/>
          <w:color w:val="000000"/>
          <w:sz w:val="24"/>
          <w:szCs w:val="24"/>
        </w:rPr>
        <w:t xml:space="preserve"> calidad de vida, requiriendo</w:t>
      </w:r>
      <w:r w:rsidR="004F5CDD" w:rsidRPr="00FF7010">
        <w:rPr>
          <w:rFonts w:ascii="Times New Roman" w:eastAsia="Times New Roman" w:hAnsi="Times New Roman" w:cs="Times New Roman"/>
          <w:color w:val="000000"/>
          <w:sz w:val="24"/>
          <w:szCs w:val="24"/>
        </w:rPr>
        <w:t xml:space="preserve"> </w:t>
      </w:r>
      <w:r w:rsidR="006E1FFA" w:rsidRPr="00FF7010">
        <w:rPr>
          <w:rFonts w:ascii="Times New Roman" w:eastAsia="Times New Roman" w:hAnsi="Times New Roman" w:cs="Times New Roman"/>
          <w:color w:val="000000"/>
          <w:sz w:val="24"/>
          <w:szCs w:val="24"/>
        </w:rPr>
        <w:t>potenciar la</w:t>
      </w:r>
      <w:r w:rsidR="00194BF5" w:rsidRPr="00FF7010">
        <w:rPr>
          <w:rFonts w:ascii="Times New Roman" w:eastAsia="Times New Roman" w:hAnsi="Times New Roman" w:cs="Times New Roman"/>
          <w:color w:val="000000"/>
          <w:sz w:val="24"/>
          <w:szCs w:val="24"/>
        </w:rPr>
        <w:t xml:space="preserve"> articulación</w:t>
      </w:r>
      <w:r w:rsidR="004F5CDD" w:rsidRPr="00FF7010">
        <w:rPr>
          <w:rFonts w:ascii="Times New Roman" w:eastAsia="Times New Roman" w:hAnsi="Times New Roman" w:cs="Times New Roman"/>
          <w:color w:val="000000"/>
          <w:sz w:val="24"/>
          <w:szCs w:val="24"/>
        </w:rPr>
        <w:t xml:space="preserve"> con el </w:t>
      </w:r>
      <w:r w:rsidR="00194BF5" w:rsidRPr="00FF7010">
        <w:rPr>
          <w:rFonts w:ascii="Times New Roman" w:eastAsia="Times New Roman" w:hAnsi="Times New Roman" w:cs="Times New Roman"/>
          <w:color w:val="000000"/>
          <w:sz w:val="24"/>
          <w:szCs w:val="24"/>
        </w:rPr>
        <w:t>mundo</w:t>
      </w:r>
      <w:r w:rsidR="004F5CDD" w:rsidRPr="00FF7010">
        <w:rPr>
          <w:rFonts w:ascii="Times New Roman" w:eastAsia="Times New Roman" w:hAnsi="Times New Roman" w:cs="Times New Roman"/>
          <w:color w:val="000000"/>
          <w:sz w:val="24"/>
          <w:szCs w:val="24"/>
        </w:rPr>
        <w:t xml:space="preserve"> laboral, </w:t>
      </w:r>
      <w:r w:rsidR="006E1FFA" w:rsidRPr="00FF7010">
        <w:rPr>
          <w:rFonts w:ascii="Times New Roman" w:eastAsia="Times New Roman" w:hAnsi="Times New Roman" w:cs="Times New Roman"/>
          <w:color w:val="000000"/>
          <w:sz w:val="24"/>
          <w:szCs w:val="24"/>
        </w:rPr>
        <w:t xml:space="preserve">y por lo tanto con las políticas de desarrollo económico del país. A ello se </w:t>
      </w:r>
      <w:r w:rsidR="00DF5F1F" w:rsidRPr="00FF7010">
        <w:rPr>
          <w:rFonts w:ascii="Times New Roman" w:eastAsia="Times New Roman" w:hAnsi="Times New Roman" w:cs="Times New Roman"/>
          <w:color w:val="000000"/>
          <w:sz w:val="24"/>
          <w:szCs w:val="24"/>
        </w:rPr>
        <w:t xml:space="preserve">suma que este </w:t>
      </w:r>
      <w:r w:rsidR="00A76D5E" w:rsidRPr="00FF7010">
        <w:rPr>
          <w:rFonts w:ascii="Times New Roman" w:eastAsia="Times New Roman" w:hAnsi="Times New Roman" w:cs="Times New Roman"/>
          <w:color w:val="000000"/>
          <w:sz w:val="24"/>
          <w:szCs w:val="24"/>
        </w:rPr>
        <w:t xml:space="preserve">tipo de </w:t>
      </w:r>
      <w:r w:rsidR="003B0509" w:rsidRPr="00FF7010">
        <w:rPr>
          <w:rFonts w:ascii="Times New Roman" w:eastAsia="Times New Roman" w:hAnsi="Times New Roman" w:cs="Times New Roman"/>
          <w:color w:val="000000"/>
          <w:sz w:val="24"/>
          <w:szCs w:val="24"/>
        </w:rPr>
        <w:t>formación</w:t>
      </w:r>
      <w:r w:rsidR="00A76D5E" w:rsidRPr="00FF7010">
        <w:rPr>
          <w:rFonts w:ascii="Times New Roman" w:eastAsia="Times New Roman" w:hAnsi="Times New Roman" w:cs="Times New Roman"/>
          <w:color w:val="000000"/>
          <w:sz w:val="24"/>
          <w:szCs w:val="24"/>
        </w:rPr>
        <w:t xml:space="preserve"> ha recibido </w:t>
      </w:r>
      <w:r w:rsidR="006E1FFA" w:rsidRPr="00FF7010">
        <w:rPr>
          <w:rFonts w:ascii="Times New Roman" w:eastAsia="Times New Roman" w:hAnsi="Times New Roman" w:cs="Times New Roman"/>
          <w:color w:val="000000"/>
          <w:sz w:val="24"/>
          <w:szCs w:val="24"/>
        </w:rPr>
        <w:t xml:space="preserve">–históricamente- </w:t>
      </w:r>
      <w:r w:rsidR="00A76D5E" w:rsidRPr="00FF7010">
        <w:rPr>
          <w:rFonts w:ascii="Times New Roman" w:eastAsia="Times New Roman" w:hAnsi="Times New Roman" w:cs="Times New Roman"/>
          <w:color w:val="000000"/>
          <w:sz w:val="24"/>
          <w:szCs w:val="24"/>
        </w:rPr>
        <w:t>me</w:t>
      </w:r>
      <w:r w:rsidR="006E1FFA" w:rsidRPr="00FF7010">
        <w:rPr>
          <w:rFonts w:ascii="Times New Roman" w:eastAsia="Times New Roman" w:hAnsi="Times New Roman" w:cs="Times New Roman"/>
          <w:color w:val="000000"/>
          <w:sz w:val="24"/>
          <w:szCs w:val="24"/>
        </w:rPr>
        <w:t>nor</w:t>
      </w:r>
      <w:r w:rsidR="00A76D5E" w:rsidRPr="00FF7010">
        <w:rPr>
          <w:rFonts w:ascii="Times New Roman" w:eastAsia="Times New Roman" w:hAnsi="Times New Roman" w:cs="Times New Roman"/>
          <w:color w:val="000000"/>
          <w:sz w:val="24"/>
          <w:szCs w:val="24"/>
        </w:rPr>
        <w:t xml:space="preserve"> atención pública, </w:t>
      </w:r>
      <w:r w:rsidR="0085613B" w:rsidRPr="00FF7010">
        <w:rPr>
          <w:rFonts w:ascii="Times New Roman" w:eastAsia="Times New Roman" w:hAnsi="Times New Roman" w:cs="Times New Roman"/>
          <w:color w:val="000000"/>
          <w:sz w:val="24"/>
          <w:szCs w:val="24"/>
        </w:rPr>
        <w:t>en razón de</w:t>
      </w:r>
      <w:r w:rsidR="00A76D5E" w:rsidRPr="00FF7010">
        <w:rPr>
          <w:rFonts w:ascii="Times New Roman" w:eastAsia="Times New Roman" w:hAnsi="Times New Roman" w:cs="Times New Roman"/>
          <w:color w:val="000000"/>
          <w:sz w:val="24"/>
          <w:szCs w:val="24"/>
        </w:rPr>
        <w:t xml:space="preserve"> que su </w:t>
      </w:r>
      <w:r w:rsidR="0085613B" w:rsidRPr="00FF7010">
        <w:rPr>
          <w:rFonts w:ascii="Times New Roman" w:eastAsia="Times New Roman" w:hAnsi="Times New Roman" w:cs="Times New Roman"/>
          <w:color w:val="000000"/>
          <w:sz w:val="24"/>
          <w:szCs w:val="24"/>
        </w:rPr>
        <w:t>incidencia</w:t>
      </w:r>
      <w:r w:rsidR="006E1FFA" w:rsidRPr="00FF7010">
        <w:rPr>
          <w:rFonts w:ascii="Times New Roman" w:eastAsia="Times New Roman" w:hAnsi="Times New Roman" w:cs="Times New Roman"/>
          <w:color w:val="000000"/>
          <w:sz w:val="24"/>
          <w:szCs w:val="24"/>
        </w:rPr>
        <w:t xml:space="preserve"> directa se reduce a </w:t>
      </w:r>
      <w:r w:rsidR="00A76D5E" w:rsidRPr="00FF7010">
        <w:rPr>
          <w:rFonts w:ascii="Times New Roman" w:eastAsia="Times New Roman" w:hAnsi="Times New Roman" w:cs="Times New Roman"/>
          <w:color w:val="000000"/>
          <w:sz w:val="24"/>
          <w:szCs w:val="24"/>
        </w:rPr>
        <w:t>estudiantes de menor capital so</w:t>
      </w:r>
      <w:r w:rsidRPr="00FF7010">
        <w:rPr>
          <w:rFonts w:ascii="Times New Roman" w:eastAsia="Times New Roman" w:hAnsi="Times New Roman" w:cs="Times New Roman"/>
          <w:color w:val="000000"/>
          <w:sz w:val="24"/>
          <w:szCs w:val="24"/>
        </w:rPr>
        <w:t xml:space="preserve">cial </w:t>
      </w:r>
      <w:r w:rsidR="00A76D5E" w:rsidRPr="00FF7010">
        <w:rPr>
          <w:rFonts w:ascii="Times New Roman" w:eastAsia="Times New Roman" w:hAnsi="Times New Roman" w:cs="Times New Roman"/>
          <w:color w:val="000000"/>
          <w:sz w:val="24"/>
          <w:szCs w:val="24"/>
        </w:rPr>
        <w:t>y cultural</w:t>
      </w:r>
      <w:r w:rsidR="0085613B" w:rsidRPr="00FF7010">
        <w:rPr>
          <w:rFonts w:ascii="Times New Roman" w:eastAsia="Times New Roman" w:hAnsi="Times New Roman" w:cs="Times New Roman"/>
          <w:color w:val="000000"/>
          <w:sz w:val="24"/>
          <w:szCs w:val="24"/>
        </w:rPr>
        <w:t xml:space="preserve"> que </w:t>
      </w:r>
      <w:r w:rsidR="00DF5F1F" w:rsidRPr="00FF7010">
        <w:rPr>
          <w:rFonts w:ascii="Times New Roman" w:eastAsia="Times New Roman" w:hAnsi="Times New Roman" w:cs="Times New Roman"/>
          <w:color w:val="000000"/>
          <w:sz w:val="24"/>
          <w:szCs w:val="24"/>
        </w:rPr>
        <w:t xml:space="preserve">la orientada </w:t>
      </w:r>
      <w:r w:rsidR="0085613B" w:rsidRPr="00FF7010">
        <w:rPr>
          <w:rFonts w:ascii="Times New Roman" w:eastAsia="Times New Roman" w:hAnsi="Times New Roman" w:cs="Times New Roman"/>
          <w:color w:val="000000"/>
          <w:sz w:val="24"/>
          <w:szCs w:val="24"/>
        </w:rPr>
        <w:t>hacia la ed</w:t>
      </w:r>
      <w:r w:rsidR="0085613B" w:rsidRPr="00FF7010">
        <w:rPr>
          <w:rFonts w:ascii="Times New Roman" w:eastAsia="Times New Roman" w:hAnsi="Times New Roman" w:cs="Times New Roman"/>
          <w:color w:val="000000"/>
          <w:sz w:val="24"/>
          <w:szCs w:val="24"/>
        </w:rPr>
        <w:t>u</w:t>
      </w:r>
      <w:r w:rsidR="0085613B" w:rsidRPr="00FF7010">
        <w:rPr>
          <w:rFonts w:ascii="Times New Roman" w:eastAsia="Times New Roman" w:hAnsi="Times New Roman" w:cs="Times New Roman"/>
          <w:color w:val="000000"/>
          <w:sz w:val="24"/>
          <w:szCs w:val="24"/>
        </w:rPr>
        <w:t>cación supe</w:t>
      </w:r>
      <w:r w:rsidR="00DF5F1F" w:rsidRPr="00FF7010">
        <w:rPr>
          <w:rFonts w:ascii="Times New Roman" w:eastAsia="Times New Roman" w:hAnsi="Times New Roman" w:cs="Times New Roman"/>
          <w:color w:val="000000"/>
          <w:sz w:val="24"/>
          <w:szCs w:val="24"/>
        </w:rPr>
        <w:t>rior (formación Humanista –científica)</w:t>
      </w:r>
      <w:r w:rsidR="00C02372" w:rsidRPr="00FF7010">
        <w:rPr>
          <w:rFonts w:ascii="Times New Roman" w:eastAsia="Times New Roman" w:hAnsi="Times New Roman" w:cs="Times New Roman"/>
          <w:color w:val="000000"/>
          <w:sz w:val="24"/>
          <w:szCs w:val="24"/>
        </w:rPr>
        <w:t xml:space="preserve"> (Concha &amp; García-Huidobro, 2020)</w:t>
      </w:r>
      <w:r w:rsidR="00DF5F1F" w:rsidRPr="00FF7010">
        <w:rPr>
          <w:rFonts w:ascii="Times New Roman" w:eastAsia="Times New Roman" w:hAnsi="Times New Roman" w:cs="Times New Roman"/>
          <w:color w:val="000000"/>
          <w:sz w:val="24"/>
          <w:szCs w:val="24"/>
        </w:rPr>
        <w:t>.</w:t>
      </w:r>
    </w:p>
    <w:p w14:paraId="02EFAD2B" w14:textId="0A0465D4" w:rsidR="003C6134" w:rsidRPr="00D97C3C" w:rsidRDefault="00194BF5" w:rsidP="00942FC9">
      <w:pPr>
        <w:spacing w:line="360" w:lineRule="auto"/>
        <w:jc w:val="both"/>
        <w:rPr>
          <w:rFonts w:ascii="Times New Roman" w:eastAsia="Times New Roman" w:hAnsi="Times New Roman" w:cs="Times New Roman"/>
          <w:color w:val="000000"/>
          <w:sz w:val="24"/>
          <w:szCs w:val="24"/>
        </w:rPr>
      </w:pPr>
      <w:r w:rsidRPr="00D97C3C">
        <w:rPr>
          <w:rFonts w:ascii="Times New Roman" w:eastAsia="Times New Roman" w:hAnsi="Times New Roman" w:cs="Times New Roman"/>
          <w:color w:val="000000"/>
          <w:sz w:val="24"/>
          <w:szCs w:val="24"/>
        </w:rPr>
        <w:t>E</w:t>
      </w:r>
      <w:r w:rsidR="00C76072" w:rsidRPr="00D97C3C">
        <w:rPr>
          <w:rFonts w:ascii="Times New Roman" w:eastAsia="Times New Roman" w:hAnsi="Times New Roman" w:cs="Times New Roman"/>
          <w:color w:val="000000"/>
          <w:sz w:val="24"/>
          <w:szCs w:val="24"/>
        </w:rPr>
        <w:t>n Chile</w:t>
      </w:r>
      <w:r w:rsidR="00870FCB" w:rsidRPr="00D97C3C">
        <w:rPr>
          <w:rFonts w:ascii="Times New Roman" w:eastAsia="Times New Roman" w:hAnsi="Times New Roman" w:cs="Times New Roman"/>
          <w:color w:val="000000"/>
          <w:sz w:val="24"/>
          <w:szCs w:val="24"/>
        </w:rPr>
        <w:t xml:space="preserve"> </w:t>
      </w:r>
      <w:r w:rsidRPr="00D97C3C">
        <w:rPr>
          <w:rFonts w:ascii="Times New Roman" w:eastAsia="Times New Roman" w:hAnsi="Times New Roman" w:cs="Times New Roman"/>
          <w:color w:val="000000"/>
          <w:sz w:val="24"/>
          <w:szCs w:val="24"/>
        </w:rPr>
        <w:t xml:space="preserve">la enseñanza secundaria </w:t>
      </w:r>
      <w:r w:rsidR="00591E80" w:rsidRPr="00D97C3C">
        <w:rPr>
          <w:rFonts w:ascii="Times New Roman" w:eastAsia="Times New Roman" w:hAnsi="Times New Roman" w:cs="Times New Roman"/>
          <w:color w:val="000000"/>
          <w:sz w:val="24"/>
          <w:szCs w:val="24"/>
        </w:rPr>
        <w:t>es</w:t>
      </w:r>
      <w:r w:rsidR="00870FCB" w:rsidRPr="00D97C3C">
        <w:rPr>
          <w:rFonts w:ascii="Times New Roman" w:eastAsia="Times New Roman" w:hAnsi="Times New Roman" w:cs="Times New Roman"/>
          <w:color w:val="000000"/>
          <w:sz w:val="24"/>
          <w:szCs w:val="24"/>
        </w:rPr>
        <w:t xml:space="preserve"> obli</w:t>
      </w:r>
      <w:r w:rsidR="00BB4CB4" w:rsidRPr="00D97C3C">
        <w:rPr>
          <w:rFonts w:ascii="Times New Roman" w:eastAsia="Times New Roman" w:hAnsi="Times New Roman" w:cs="Times New Roman"/>
          <w:color w:val="000000"/>
          <w:sz w:val="24"/>
          <w:szCs w:val="24"/>
        </w:rPr>
        <w:t>gatoria</w:t>
      </w:r>
      <w:r w:rsidR="00D97C3C" w:rsidRPr="00D97C3C">
        <w:rPr>
          <w:rFonts w:ascii="Times New Roman" w:eastAsia="Times New Roman" w:hAnsi="Times New Roman" w:cs="Times New Roman"/>
          <w:color w:val="000000"/>
          <w:sz w:val="24"/>
          <w:szCs w:val="24"/>
        </w:rPr>
        <w:t xml:space="preserve"> (desde </w:t>
      </w:r>
      <w:r w:rsidR="00DF5F1F" w:rsidRPr="00D97C3C">
        <w:rPr>
          <w:rFonts w:ascii="Times New Roman" w:eastAsia="Times New Roman" w:hAnsi="Times New Roman" w:cs="Times New Roman"/>
          <w:color w:val="000000"/>
          <w:sz w:val="24"/>
          <w:szCs w:val="24"/>
        </w:rPr>
        <w:t>el 2003)</w:t>
      </w:r>
      <w:r w:rsidR="00BB4CB4" w:rsidRPr="00D97C3C">
        <w:rPr>
          <w:rFonts w:ascii="Times New Roman" w:eastAsia="Times New Roman" w:hAnsi="Times New Roman" w:cs="Times New Roman"/>
          <w:color w:val="000000"/>
          <w:sz w:val="24"/>
          <w:szCs w:val="24"/>
        </w:rPr>
        <w:t xml:space="preserve">, </w:t>
      </w:r>
      <w:r w:rsidR="000141A8" w:rsidRPr="00D97C3C">
        <w:rPr>
          <w:rFonts w:ascii="Times New Roman" w:eastAsia="Times New Roman" w:hAnsi="Times New Roman" w:cs="Times New Roman"/>
          <w:color w:val="000000"/>
          <w:sz w:val="24"/>
          <w:szCs w:val="24"/>
        </w:rPr>
        <w:t>correspondiendo</w:t>
      </w:r>
      <w:r w:rsidR="00870FCB" w:rsidRPr="00D97C3C">
        <w:rPr>
          <w:rFonts w:ascii="Times New Roman" w:eastAsia="Times New Roman" w:hAnsi="Times New Roman" w:cs="Times New Roman"/>
          <w:color w:val="000000"/>
          <w:sz w:val="24"/>
          <w:szCs w:val="24"/>
        </w:rPr>
        <w:t xml:space="preserve"> a los g</w:t>
      </w:r>
      <w:r w:rsidR="00BB4CB4" w:rsidRPr="00D97C3C">
        <w:rPr>
          <w:rFonts w:ascii="Times New Roman" w:eastAsia="Times New Roman" w:hAnsi="Times New Roman" w:cs="Times New Roman"/>
          <w:color w:val="000000"/>
          <w:sz w:val="24"/>
          <w:szCs w:val="24"/>
        </w:rPr>
        <w:t>ra</w:t>
      </w:r>
      <w:r w:rsidRPr="00D97C3C">
        <w:rPr>
          <w:rFonts w:ascii="Times New Roman" w:eastAsia="Times New Roman" w:hAnsi="Times New Roman" w:cs="Times New Roman"/>
          <w:color w:val="000000"/>
          <w:sz w:val="24"/>
          <w:szCs w:val="24"/>
        </w:rPr>
        <w:t>do</w:t>
      </w:r>
      <w:r w:rsidR="006E1FFA" w:rsidRPr="00D97C3C">
        <w:rPr>
          <w:rFonts w:ascii="Times New Roman" w:eastAsia="Times New Roman" w:hAnsi="Times New Roman" w:cs="Times New Roman"/>
          <w:color w:val="000000"/>
          <w:sz w:val="24"/>
          <w:szCs w:val="24"/>
        </w:rPr>
        <w:t>s</w:t>
      </w:r>
      <w:r w:rsidR="00F30D6C" w:rsidRPr="00D97C3C">
        <w:rPr>
          <w:rFonts w:ascii="Times New Roman" w:eastAsia="Times New Roman" w:hAnsi="Times New Roman" w:cs="Times New Roman"/>
          <w:color w:val="000000"/>
          <w:sz w:val="24"/>
          <w:szCs w:val="24"/>
        </w:rPr>
        <w:t xml:space="preserve"> 11</w:t>
      </w:r>
      <w:r w:rsidRPr="00D97C3C">
        <w:rPr>
          <w:rFonts w:ascii="Times New Roman" w:eastAsia="Times New Roman" w:hAnsi="Times New Roman" w:cs="Times New Roman"/>
          <w:color w:val="000000"/>
          <w:sz w:val="24"/>
          <w:szCs w:val="24"/>
        </w:rPr>
        <w:t xml:space="preserve"> a</w:t>
      </w:r>
      <w:r w:rsidR="00FE35ED" w:rsidRPr="00D97C3C">
        <w:rPr>
          <w:rFonts w:ascii="Times New Roman" w:eastAsia="Times New Roman" w:hAnsi="Times New Roman" w:cs="Times New Roman"/>
          <w:color w:val="000000"/>
          <w:sz w:val="24"/>
          <w:szCs w:val="24"/>
        </w:rPr>
        <w:t>12 del sistema escol</w:t>
      </w:r>
      <w:r w:rsidR="00BB4CB4" w:rsidRPr="00D97C3C">
        <w:rPr>
          <w:rFonts w:ascii="Times New Roman" w:eastAsia="Times New Roman" w:hAnsi="Times New Roman" w:cs="Times New Roman"/>
          <w:color w:val="000000"/>
          <w:sz w:val="24"/>
          <w:szCs w:val="24"/>
        </w:rPr>
        <w:t>ar</w:t>
      </w:r>
      <w:r w:rsidR="00870FCB" w:rsidRPr="00D97C3C">
        <w:rPr>
          <w:rFonts w:ascii="Times New Roman" w:eastAsia="Times New Roman" w:hAnsi="Times New Roman" w:cs="Times New Roman"/>
          <w:color w:val="000000"/>
          <w:sz w:val="24"/>
          <w:szCs w:val="24"/>
        </w:rPr>
        <w:t xml:space="preserve">, </w:t>
      </w:r>
      <w:r w:rsidR="00FE35ED" w:rsidRPr="00D97C3C">
        <w:rPr>
          <w:rFonts w:ascii="Times New Roman" w:eastAsia="Times New Roman" w:hAnsi="Times New Roman" w:cs="Times New Roman"/>
          <w:color w:val="000000"/>
          <w:sz w:val="24"/>
          <w:szCs w:val="24"/>
        </w:rPr>
        <w:t>con</w:t>
      </w:r>
      <w:r w:rsidR="003C6134" w:rsidRPr="00D97C3C">
        <w:rPr>
          <w:rFonts w:ascii="Times New Roman" w:eastAsia="Times New Roman" w:hAnsi="Times New Roman" w:cs="Times New Roman"/>
          <w:color w:val="000000"/>
          <w:sz w:val="24"/>
          <w:szCs w:val="24"/>
        </w:rPr>
        <w:t xml:space="preserve"> opciones formativas </w:t>
      </w:r>
      <w:r w:rsidR="00870FCB" w:rsidRPr="00D97C3C">
        <w:rPr>
          <w:rFonts w:ascii="Times New Roman" w:eastAsia="Times New Roman" w:hAnsi="Times New Roman" w:cs="Times New Roman"/>
          <w:color w:val="000000"/>
          <w:sz w:val="24"/>
          <w:szCs w:val="24"/>
        </w:rPr>
        <w:t>Humanis</w:t>
      </w:r>
      <w:r w:rsidR="003C6134" w:rsidRPr="00D97C3C">
        <w:rPr>
          <w:rFonts w:ascii="Times New Roman" w:eastAsia="Times New Roman" w:hAnsi="Times New Roman" w:cs="Times New Roman"/>
          <w:color w:val="000000"/>
          <w:sz w:val="24"/>
          <w:szCs w:val="24"/>
        </w:rPr>
        <w:t>ta Científica (HC),</w:t>
      </w:r>
      <w:r w:rsidR="00870FCB" w:rsidRPr="00D97C3C">
        <w:rPr>
          <w:rFonts w:ascii="Times New Roman" w:eastAsia="Times New Roman" w:hAnsi="Times New Roman" w:cs="Times New Roman"/>
          <w:color w:val="000000"/>
          <w:sz w:val="24"/>
          <w:szCs w:val="24"/>
        </w:rPr>
        <w:t xml:space="preserve"> Técnico Pr</w:t>
      </w:r>
      <w:r w:rsidR="00870FCB" w:rsidRPr="00D97C3C">
        <w:rPr>
          <w:rFonts w:ascii="Times New Roman" w:eastAsia="Times New Roman" w:hAnsi="Times New Roman" w:cs="Times New Roman"/>
          <w:color w:val="000000"/>
          <w:sz w:val="24"/>
          <w:szCs w:val="24"/>
        </w:rPr>
        <w:t>o</w:t>
      </w:r>
      <w:r w:rsidR="00870FCB" w:rsidRPr="00D97C3C">
        <w:rPr>
          <w:rFonts w:ascii="Times New Roman" w:eastAsia="Times New Roman" w:hAnsi="Times New Roman" w:cs="Times New Roman"/>
          <w:color w:val="000000"/>
          <w:sz w:val="24"/>
          <w:szCs w:val="24"/>
        </w:rPr>
        <w:t xml:space="preserve">fesional (TP). </w:t>
      </w:r>
      <w:r w:rsidR="004321F4" w:rsidRPr="00D97C3C">
        <w:rPr>
          <w:rFonts w:ascii="Times New Roman" w:eastAsia="Times New Roman" w:hAnsi="Times New Roman" w:cs="Times New Roman"/>
          <w:color w:val="000000"/>
          <w:sz w:val="24"/>
          <w:szCs w:val="24"/>
        </w:rPr>
        <w:t xml:space="preserve">El total de estudiantes </w:t>
      </w:r>
      <w:r w:rsidR="00D97C3C" w:rsidRPr="00D97C3C">
        <w:rPr>
          <w:rFonts w:ascii="Times New Roman" w:eastAsia="Times New Roman" w:hAnsi="Times New Roman" w:cs="Times New Roman"/>
          <w:color w:val="000000"/>
          <w:sz w:val="24"/>
          <w:szCs w:val="24"/>
        </w:rPr>
        <w:t>de</w:t>
      </w:r>
      <w:r w:rsidR="004321F4" w:rsidRPr="00D97C3C">
        <w:rPr>
          <w:rFonts w:ascii="Times New Roman" w:eastAsia="Times New Roman" w:hAnsi="Times New Roman" w:cs="Times New Roman"/>
          <w:color w:val="000000"/>
          <w:sz w:val="24"/>
          <w:szCs w:val="24"/>
        </w:rPr>
        <w:t xml:space="preserve"> esta </w:t>
      </w:r>
      <w:r w:rsidR="00D97C3C" w:rsidRPr="00D97C3C">
        <w:rPr>
          <w:rFonts w:ascii="Times New Roman" w:eastAsia="Times New Roman" w:hAnsi="Times New Roman" w:cs="Times New Roman"/>
          <w:color w:val="000000"/>
          <w:sz w:val="24"/>
          <w:szCs w:val="24"/>
        </w:rPr>
        <w:t xml:space="preserve">última </w:t>
      </w:r>
      <w:r w:rsidR="004321F4" w:rsidRPr="00D97C3C">
        <w:rPr>
          <w:rFonts w:ascii="Times New Roman" w:eastAsia="Times New Roman" w:hAnsi="Times New Roman" w:cs="Times New Roman"/>
          <w:color w:val="000000"/>
          <w:sz w:val="24"/>
          <w:szCs w:val="24"/>
        </w:rPr>
        <w:t xml:space="preserve">modalidad es </w:t>
      </w:r>
      <w:r w:rsidR="00F30D6C" w:rsidRPr="00D97C3C">
        <w:rPr>
          <w:rFonts w:ascii="Times New Roman" w:eastAsia="Times New Roman" w:hAnsi="Times New Roman" w:cs="Times New Roman"/>
          <w:color w:val="000000"/>
          <w:sz w:val="24"/>
          <w:szCs w:val="24"/>
        </w:rPr>
        <w:t>inferior</w:t>
      </w:r>
      <w:r w:rsidR="004321F4" w:rsidRPr="00D97C3C">
        <w:rPr>
          <w:rFonts w:ascii="Times New Roman" w:eastAsia="Times New Roman" w:hAnsi="Times New Roman" w:cs="Times New Roman"/>
          <w:color w:val="000000"/>
          <w:sz w:val="24"/>
          <w:szCs w:val="24"/>
        </w:rPr>
        <w:t xml:space="preserve"> </w:t>
      </w:r>
      <w:r w:rsidR="00F30D6C" w:rsidRPr="00D97C3C">
        <w:rPr>
          <w:rFonts w:ascii="Times New Roman" w:eastAsia="Times New Roman" w:hAnsi="Times New Roman" w:cs="Times New Roman"/>
          <w:color w:val="000000"/>
          <w:sz w:val="24"/>
          <w:szCs w:val="24"/>
        </w:rPr>
        <w:t>al 35</w:t>
      </w:r>
      <w:r w:rsidR="004321F4" w:rsidRPr="00D97C3C">
        <w:rPr>
          <w:rFonts w:ascii="Times New Roman" w:eastAsia="Times New Roman" w:hAnsi="Times New Roman" w:cs="Times New Roman"/>
          <w:color w:val="000000"/>
          <w:sz w:val="24"/>
          <w:szCs w:val="24"/>
        </w:rPr>
        <w:t>%</w:t>
      </w:r>
      <w:r w:rsidR="00F30D6C" w:rsidRPr="00D97C3C">
        <w:rPr>
          <w:rFonts w:ascii="Times New Roman" w:eastAsia="Times New Roman" w:hAnsi="Times New Roman" w:cs="Times New Roman"/>
          <w:color w:val="000000"/>
          <w:sz w:val="24"/>
          <w:szCs w:val="24"/>
        </w:rPr>
        <w:t>,</w:t>
      </w:r>
      <w:r w:rsidR="004321F4" w:rsidRPr="00D97C3C">
        <w:rPr>
          <w:rFonts w:ascii="Times New Roman" w:eastAsia="Times New Roman" w:hAnsi="Times New Roman" w:cs="Times New Roman"/>
          <w:color w:val="000000"/>
          <w:sz w:val="24"/>
          <w:szCs w:val="24"/>
        </w:rPr>
        <w:t xml:space="preserve"> </w:t>
      </w:r>
      <w:r w:rsidR="00F30D6C" w:rsidRPr="00D97C3C">
        <w:rPr>
          <w:rFonts w:ascii="Times New Roman" w:eastAsia="Times New Roman" w:hAnsi="Times New Roman" w:cs="Times New Roman"/>
          <w:color w:val="000000"/>
          <w:sz w:val="24"/>
          <w:szCs w:val="24"/>
        </w:rPr>
        <w:t>situación que se ha agudizado</w:t>
      </w:r>
      <w:r w:rsidR="002E6890" w:rsidRPr="00D97C3C">
        <w:rPr>
          <w:rFonts w:ascii="Times New Roman" w:eastAsia="Times New Roman" w:hAnsi="Times New Roman" w:cs="Times New Roman"/>
          <w:color w:val="000000"/>
          <w:sz w:val="24"/>
          <w:szCs w:val="24"/>
        </w:rPr>
        <w:t xml:space="preserve"> </w:t>
      </w:r>
      <w:r w:rsidR="00D97C3C" w:rsidRPr="00D97C3C">
        <w:rPr>
          <w:rFonts w:ascii="Times New Roman" w:eastAsia="Times New Roman" w:hAnsi="Times New Roman" w:cs="Times New Roman"/>
          <w:color w:val="000000"/>
          <w:sz w:val="24"/>
          <w:szCs w:val="24"/>
        </w:rPr>
        <w:t>debido a</w:t>
      </w:r>
      <w:r w:rsidR="00E6429F" w:rsidRPr="00D97C3C">
        <w:rPr>
          <w:rFonts w:ascii="Times New Roman" w:eastAsia="Times New Roman" w:hAnsi="Times New Roman" w:cs="Times New Roman"/>
          <w:color w:val="000000"/>
          <w:sz w:val="24"/>
          <w:szCs w:val="24"/>
        </w:rPr>
        <w:t>l des</w:t>
      </w:r>
      <w:r w:rsidR="00F30D6C" w:rsidRPr="00D97C3C">
        <w:rPr>
          <w:rFonts w:ascii="Times New Roman" w:eastAsia="Times New Roman" w:hAnsi="Times New Roman" w:cs="Times New Roman"/>
          <w:color w:val="000000"/>
          <w:sz w:val="24"/>
          <w:szCs w:val="24"/>
        </w:rPr>
        <w:t>censo</w:t>
      </w:r>
      <w:r w:rsidR="002E6890" w:rsidRPr="00D97C3C">
        <w:rPr>
          <w:rFonts w:ascii="Times New Roman" w:eastAsia="Times New Roman" w:hAnsi="Times New Roman" w:cs="Times New Roman"/>
          <w:color w:val="000000"/>
          <w:sz w:val="24"/>
          <w:szCs w:val="24"/>
        </w:rPr>
        <w:t xml:space="preserve"> </w:t>
      </w:r>
      <w:r w:rsidR="00E6429F" w:rsidRPr="00D97C3C">
        <w:rPr>
          <w:rFonts w:ascii="Times New Roman" w:eastAsia="Times New Roman" w:hAnsi="Times New Roman" w:cs="Times New Roman"/>
          <w:color w:val="000000"/>
          <w:sz w:val="24"/>
          <w:szCs w:val="24"/>
        </w:rPr>
        <w:t xml:space="preserve">del 20% </w:t>
      </w:r>
      <w:r w:rsidR="00F30D6C" w:rsidRPr="00D97C3C">
        <w:rPr>
          <w:rFonts w:ascii="Times New Roman" w:eastAsia="Times New Roman" w:hAnsi="Times New Roman" w:cs="Times New Roman"/>
          <w:color w:val="000000"/>
          <w:sz w:val="24"/>
          <w:szCs w:val="24"/>
        </w:rPr>
        <w:t>d</w:t>
      </w:r>
      <w:r w:rsidR="00E6429F" w:rsidRPr="00D97C3C">
        <w:rPr>
          <w:rFonts w:ascii="Times New Roman" w:eastAsia="Times New Roman" w:hAnsi="Times New Roman" w:cs="Times New Roman"/>
          <w:color w:val="000000"/>
          <w:sz w:val="24"/>
          <w:szCs w:val="24"/>
        </w:rPr>
        <w:t>e su</w:t>
      </w:r>
      <w:r w:rsidR="00F30D6C" w:rsidRPr="00D97C3C">
        <w:rPr>
          <w:rFonts w:ascii="Times New Roman" w:eastAsia="Times New Roman" w:hAnsi="Times New Roman" w:cs="Times New Roman"/>
          <w:color w:val="000000"/>
          <w:sz w:val="24"/>
          <w:szCs w:val="24"/>
        </w:rPr>
        <w:t xml:space="preserve"> matrícula </w:t>
      </w:r>
      <w:r w:rsidR="002E6890" w:rsidRPr="00D97C3C">
        <w:rPr>
          <w:rFonts w:ascii="Times New Roman" w:eastAsia="Times New Roman" w:hAnsi="Times New Roman" w:cs="Times New Roman"/>
          <w:color w:val="000000"/>
          <w:sz w:val="24"/>
          <w:szCs w:val="24"/>
        </w:rPr>
        <w:t xml:space="preserve">en </w:t>
      </w:r>
      <w:r w:rsidR="00E6429F" w:rsidRPr="00D97C3C">
        <w:rPr>
          <w:rFonts w:ascii="Times New Roman" w:eastAsia="Times New Roman" w:hAnsi="Times New Roman" w:cs="Times New Roman"/>
          <w:color w:val="000000"/>
          <w:sz w:val="24"/>
          <w:szCs w:val="24"/>
        </w:rPr>
        <w:t>los últimos cinco años,</w:t>
      </w:r>
      <w:r w:rsidR="002E6890" w:rsidRPr="00D97C3C">
        <w:rPr>
          <w:rFonts w:ascii="Times New Roman" w:eastAsia="Times New Roman" w:hAnsi="Times New Roman" w:cs="Times New Roman"/>
          <w:color w:val="000000"/>
          <w:sz w:val="24"/>
          <w:szCs w:val="24"/>
        </w:rPr>
        <w:t xml:space="preserve"> a favor de la modalidad </w:t>
      </w:r>
      <w:r w:rsidR="00D97C3C" w:rsidRPr="00D97C3C">
        <w:rPr>
          <w:rFonts w:ascii="Times New Roman" w:eastAsia="Times New Roman" w:hAnsi="Times New Roman" w:cs="Times New Roman"/>
          <w:color w:val="000000"/>
          <w:sz w:val="24"/>
          <w:szCs w:val="24"/>
        </w:rPr>
        <w:t xml:space="preserve">HC </w:t>
      </w:r>
      <w:r w:rsidR="004321F4" w:rsidRPr="00D97C3C">
        <w:rPr>
          <w:rFonts w:ascii="Times New Roman" w:eastAsia="Times New Roman" w:hAnsi="Times New Roman" w:cs="Times New Roman"/>
          <w:color w:val="000000"/>
          <w:sz w:val="24"/>
          <w:szCs w:val="24"/>
        </w:rPr>
        <w:t>(</w:t>
      </w:r>
      <w:r w:rsidR="00CF57EE">
        <w:rPr>
          <w:rFonts w:ascii="Times New Roman" w:eastAsia="Times New Roman" w:hAnsi="Times New Roman" w:cs="Times New Roman"/>
          <w:color w:val="000000"/>
          <w:sz w:val="24"/>
          <w:szCs w:val="24"/>
        </w:rPr>
        <w:t xml:space="preserve">CNP, </w:t>
      </w:r>
      <w:r w:rsidR="003B7454" w:rsidRPr="00D97C3C">
        <w:rPr>
          <w:rFonts w:ascii="Times New Roman" w:eastAsia="Times New Roman" w:hAnsi="Times New Roman" w:cs="Times New Roman"/>
          <w:color w:val="000000"/>
          <w:sz w:val="24"/>
          <w:szCs w:val="24"/>
        </w:rPr>
        <w:t>2017</w:t>
      </w:r>
      <w:r w:rsidR="004321F4" w:rsidRPr="00D97C3C">
        <w:rPr>
          <w:rFonts w:ascii="Times New Roman" w:eastAsia="Times New Roman" w:hAnsi="Times New Roman" w:cs="Times New Roman"/>
          <w:color w:val="000000"/>
          <w:sz w:val="24"/>
          <w:szCs w:val="24"/>
        </w:rPr>
        <w:t xml:space="preserve">). </w:t>
      </w:r>
    </w:p>
    <w:p w14:paraId="31734B16" w14:textId="38899753" w:rsidR="00D14945" w:rsidRPr="00D97C3C" w:rsidRDefault="003B7454" w:rsidP="00BC6966">
      <w:pPr>
        <w:spacing w:line="360" w:lineRule="auto"/>
        <w:jc w:val="both"/>
        <w:rPr>
          <w:rFonts w:ascii="Times New Roman" w:eastAsia="Times New Roman" w:hAnsi="Times New Roman" w:cs="Times New Roman"/>
          <w:color w:val="000000"/>
          <w:sz w:val="24"/>
          <w:szCs w:val="24"/>
        </w:rPr>
      </w:pPr>
      <w:r w:rsidRPr="00D97C3C">
        <w:rPr>
          <w:rFonts w:ascii="Times New Roman" w:eastAsia="Times New Roman" w:hAnsi="Times New Roman" w:cs="Times New Roman"/>
          <w:color w:val="000000"/>
          <w:sz w:val="24"/>
          <w:szCs w:val="24"/>
        </w:rPr>
        <w:t xml:space="preserve">Estas cifras ilustran una parte muy reducida de la </w:t>
      </w:r>
      <w:r w:rsidR="00E6429F" w:rsidRPr="00D97C3C">
        <w:rPr>
          <w:rFonts w:ascii="Times New Roman" w:eastAsia="Times New Roman" w:hAnsi="Times New Roman" w:cs="Times New Roman"/>
          <w:color w:val="000000"/>
          <w:sz w:val="24"/>
          <w:szCs w:val="24"/>
        </w:rPr>
        <w:t xml:space="preserve">situación </w:t>
      </w:r>
      <w:r w:rsidR="00D97C3C" w:rsidRPr="00D97C3C">
        <w:rPr>
          <w:rFonts w:ascii="Times New Roman" w:eastAsia="Times New Roman" w:hAnsi="Times New Roman" w:cs="Times New Roman"/>
          <w:color w:val="000000"/>
          <w:sz w:val="24"/>
          <w:szCs w:val="24"/>
        </w:rPr>
        <w:t xml:space="preserve">sistémica </w:t>
      </w:r>
      <w:r w:rsidRPr="00D97C3C">
        <w:rPr>
          <w:rFonts w:ascii="Times New Roman" w:eastAsia="Times New Roman" w:hAnsi="Times New Roman" w:cs="Times New Roman"/>
          <w:color w:val="000000"/>
          <w:sz w:val="24"/>
          <w:szCs w:val="24"/>
        </w:rPr>
        <w:t>que afecta a este nive</w:t>
      </w:r>
      <w:r w:rsidR="00E6429F" w:rsidRPr="00D97C3C">
        <w:rPr>
          <w:rFonts w:ascii="Times New Roman" w:eastAsia="Times New Roman" w:hAnsi="Times New Roman" w:cs="Times New Roman"/>
          <w:color w:val="000000"/>
          <w:sz w:val="24"/>
          <w:szCs w:val="24"/>
        </w:rPr>
        <w:t xml:space="preserve">l de enseñanza, </w:t>
      </w:r>
      <w:r w:rsidRPr="00D97C3C">
        <w:rPr>
          <w:rFonts w:ascii="Times New Roman" w:eastAsia="Times New Roman" w:hAnsi="Times New Roman" w:cs="Times New Roman"/>
          <w:color w:val="000000"/>
          <w:sz w:val="24"/>
          <w:szCs w:val="24"/>
        </w:rPr>
        <w:t>vincula</w:t>
      </w:r>
      <w:r w:rsidR="00E6429F" w:rsidRPr="00D97C3C">
        <w:rPr>
          <w:rFonts w:ascii="Times New Roman" w:eastAsia="Times New Roman" w:hAnsi="Times New Roman" w:cs="Times New Roman"/>
          <w:color w:val="000000"/>
          <w:sz w:val="24"/>
          <w:szCs w:val="24"/>
        </w:rPr>
        <w:t>da</w:t>
      </w:r>
      <w:r w:rsidRPr="00D97C3C">
        <w:rPr>
          <w:rFonts w:ascii="Times New Roman" w:eastAsia="Times New Roman" w:hAnsi="Times New Roman" w:cs="Times New Roman"/>
          <w:color w:val="000000"/>
          <w:sz w:val="24"/>
          <w:szCs w:val="24"/>
        </w:rPr>
        <w:t xml:space="preserve"> con la perdida de sentido propio de su formación</w:t>
      </w:r>
      <w:r w:rsidR="00334F05" w:rsidRPr="00D97C3C">
        <w:rPr>
          <w:rFonts w:ascii="Times New Roman" w:eastAsia="Times New Roman" w:hAnsi="Times New Roman" w:cs="Times New Roman"/>
          <w:color w:val="000000"/>
          <w:sz w:val="24"/>
          <w:szCs w:val="24"/>
        </w:rPr>
        <w:t xml:space="preserve"> (BID, 2015)</w:t>
      </w:r>
      <w:r w:rsidRPr="00D97C3C">
        <w:rPr>
          <w:rFonts w:ascii="Times New Roman" w:eastAsia="Times New Roman" w:hAnsi="Times New Roman" w:cs="Times New Roman"/>
          <w:color w:val="000000"/>
          <w:sz w:val="24"/>
          <w:szCs w:val="24"/>
        </w:rPr>
        <w:t xml:space="preserve">, en tanto se incrementa </w:t>
      </w:r>
      <w:r w:rsidR="00E6429F" w:rsidRPr="00D97C3C">
        <w:rPr>
          <w:rFonts w:ascii="Times New Roman" w:eastAsia="Times New Roman" w:hAnsi="Times New Roman" w:cs="Times New Roman"/>
          <w:color w:val="000000"/>
          <w:sz w:val="24"/>
          <w:szCs w:val="24"/>
        </w:rPr>
        <w:t xml:space="preserve">paralelamente </w:t>
      </w:r>
      <w:r w:rsidRPr="00D97C3C">
        <w:rPr>
          <w:rFonts w:ascii="Times New Roman" w:eastAsia="Times New Roman" w:hAnsi="Times New Roman" w:cs="Times New Roman"/>
          <w:color w:val="000000"/>
          <w:sz w:val="24"/>
          <w:szCs w:val="24"/>
        </w:rPr>
        <w:t xml:space="preserve">su </w:t>
      </w:r>
      <w:r w:rsidR="00E6429F" w:rsidRPr="00D97C3C">
        <w:rPr>
          <w:rFonts w:ascii="Times New Roman" w:eastAsia="Times New Roman" w:hAnsi="Times New Roman" w:cs="Times New Roman"/>
          <w:color w:val="000000"/>
          <w:sz w:val="24"/>
          <w:szCs w:val="24"/>
        </w:rPr>
        <w:t>función</w:t>
      </w:r>
      <w:r w:rsidRPr="00D97C3C">
        <w:rPr>
          <w:rFonts w:ascii="Times New Roman" w:eastAsia="Times New Roman" w:hAnsi="Times New Roman" w:cs="Times New Roman"/>
          <w:color w:val="000000"/>
          <w:sz w:val="24"/>
          <w:szCs w:val="24"/>
        </w:rPr>
        <w:t xml:space="preserve"> de “</w:t>
      </w:r>
      <w:r w:rsidR="00FE35ED" w:rsidRPr="00D97C3C">
        <w:rPr>
          <w:rFonts w:ascii="Times New Roman" w:eastAsia="Times New Roman" w:hAnsi="Times New Roman" w:cs="Times New Roman"/>
          <w:color w:val="000000"/>
          <w:sz w:val="24"/>
          <w:szCs w:val="24"/>
        </w:rPr>
        <w:t>paso a</w:t>
      </w:r>
      <w:r w:rsidRPr="00D97C3C">
        <w:rPr>
          <w:rFonts w:ascii="Times New Roman" w:eastAsia="Times New Roman" w:hAnsi="Times New Roman" w:cs="Times New Roman"/>
          <w:color w:val="000000"/>
          <w:sz w:val="24"/>
          <w:szCs w:val="24"/>
        </w:rPr>
        <w:t xml:space="preserve"> la educación superior”, dado el creciente número de graduados de </w:t>
      </w:r>
      <w:r w:rsidR="00FE35ED" w:rsidRPr="00D97C3C">
        <w:rPr>
          <w:rFonts w:ascii="Times New Roman" w:eastAsia="Times New Roman" w:hAnsi="Times New Roman" w:cs="Times New Roman"/>
          <w:color w:val="000000"/>
          <w:sz w:val="24"/>
          <w:szCs w:val="24"/>
        </w:rPr>
        <w:t>EMTP</w:t>
      </w:r>
      <w:r w:rsidRPr="00D97C3C">
        <w:rPr>
          <w:rFonts w:ascii="Times New Roman" w:eastAsia="Times New Roman" w:hAnsi="Times New Roman" w:cs="Times New Roman"/>
          <w:color w:val="000000"/>
          <w:sz w:val="24"/>
          <w:szCs w:val="24"/>
        </w:rPr>
        <w:t xml:space="preserve"> que buscan continuar estudios su</w:t>
      </w:r>
      <w:r w:rsidR="00334F05" w:rsidRPr="00D97C3C">
        <w:rPr>
          <w:rFonts w:ascii="Times New Roman" w:eastAsia="Times New Roman" w:hAnsi="Times New Roman" w:cs="Times New Roman"/>
          <w:color w:val="000000"/>
          <w:sz w:val="24"/>
          <w:szCs w:val="24"/>
        </w:rPr>
        <w:t>periores (más del 40% - BID 2015</w:t>
      </w:r>
      <w:r w:rsidRPr="00D97C3C">
        <w:rPr>
          <w:rFonts w:ascii="Times New Roman" w:eastAsia="Times New Roman" w:hAnsi="Times New Roman" w:cs="Times New Roman"/>
          <w:color w:val="000000"/>
          <w:sz w:val="24"/>
          <w:szCs w:val="24"/>
        </w:rPr>
        <w:t>).</w:t>
      </w:r>
      <w:r w:rsidR="00416A8D">
        <w:rPr>
          <w:rFonts w:ascii="Times New Roman" w:eastAsia="Times New Roman" w:hAnsi="Times New Roman" w:cs="Times New Roman"/>
          <w:color w:val="000000"/>
          <w:sz w:val="24"/>
          <w:szCs w:val="24"/>
        </w:rPr>
        <w:t xml:space="preserve"> </w:t>
      </w:r>
      <w:r w:rsidR="00E6429F" w:rsidRPr="00D97C3C">
        <w:rPr>
          <w:rFonts w:ascii="Times New Roman" w:eastAsia="Times New Roman" w:hAnsi="Times New Roman" w:cs="Times New Roman"/>
          <w:color w:val="000000"/>
          <w:sz w:val="24"/>
          <w:szCs w:val="24"/>
        </w:rPr>
        <w:t>Consistente con lo señalado,</w:t>
      </w:r>
      <w:r w:rsidR="00334F05" w:rsidRPr="00D97C3C">
        <w:rPr>
          <w:rFonts w:ascii="Times New Roman" w:eastAsia="Times New Roman" w:hAnsi="Times New Roman" w:cs="Times New Roman"/>
          <w:color w:val="000000"/>
          <w:sz w:val="24"/>
          <w:szCs w:val="24"/>
        </w:rPr>
        <w:t xml:space="preserve"> el nexo de </w:t>
      </w:r>
      <w:r w:rsidR="00E6429F" w:rsidRPr="00D97C3C">
        <w:rPr>
          <w:rFonts w:ascii="Times New Roman" w:eastAsia="Times New Roman" w:hAnsi="Times New Roman" w:cs="Times New Roman"/>
          <w:color w:val="000000"/>
          <w:sz w:val="24"/>
          <w:szCs w:val="24"/>
        </w:rPr>
        <w:t>la</w:t>
      </w:r>
      <w:r w:rsidR="00334F05" w:rsidRPr="00D97C3C">
        <w:rPr>
          <w:rFonts w:ascii="Times New Roman" w:eastAsia="Times New Roman" w:hAnsi="Times New Roman" w:cs="Times New Roman"/>
          <w:color w:val="000000"/>
          <w:sz w:val="24"/>
          <w:szCs w:val="24"/>
        </w:rPr>
        <w:t xml:space="preserve"> formación con el mundo laboral se ha debil</w:t>
      </w:r>
      <w:r w:rsidR="00334F05" w:rsidRPr="00D97C3C">
        <w:rPr>
          <w:rFonts w:ascii="Times New Roman" w:eastAsia="Times New Roman" w:hAnsi="Times New Roman" w:cs="Times New Roman"/>
          <w:color w:val="000000"/>
          <w:sz w:val="24"/>
          <w:szCs w:val="24"/>
        </w:rPr>
        <w:t>i</w:t>
      </w:r>
      <w:r w:rsidR="00334F05" w:rsidRPr="00D97C3C">
        <w:rPr>
          <w:rFonts w:ascii="Times New Roman" w:eastAsia="Times New Roman" w:hAnsi="Times New Roman" w:cs="Times New Roman"/>
          <w:color w:val="000000"/>
          <w:sz w:val="24"/>
          <w:szCs w:val="24"/>
        </w:rPr>
        <w:t>tado</w:t>
      </w:r>
      <w:r w:rsidR="00E6429F" w:rsidRPr="00D97C3C">
        <w:rPr>
          <w:rFonts w:ascii="Times New Roman" w:eastAsia="Times New Roman" w:hAnsi="Times New Roman" w:cs="Times New Roman"/>
          <w:color w:val="000000"/>
          <w:sz w:val="24"/>
          <w:szCs w:val="24"/>
        </w:rPr>
        <w:t xml:space="preserve">, atendiendo a múltiples </w:t>
      </w:r>
      <w:r w:rsidR="00FE35ED" w:rsidRPr="00D97C3C">
        <w:rPr>
          <w:rFonts w:ascii="Times New Roman" w:eastAsia="Times New Roman" w:hAnsi="Times New Roman" w:cs="Times New Roman"/>
          <w:color w:val="000000"/>
          <w:sz w:val="24"/>
          <w:szCs w:val="24"/>
        </w:rPr>
        <w:t xml:space="preserve">causales, </w:t>
      </w:r>
      <w:r w:rsidR="00334F05" w:rsidRPr="00D97C3C">
        <w:rPr>
          <w:rFonts w:ascii="Times New Roman" w:eastAsia="Times New Roman" w:hAnsi="Times New Roman" w:cs="Times New Roman"/>
          <w:color w:val="000000"/>
          <w:sz w:val="24"/>
          <w:szCs w:val="24"/>
        </w:rPr>
        <w:t xml:space="preserve">lentitud de los cambios en educación </w:t>
      </w:r>
      <w:r w:rsidR="00FE35ED" w:rsidRPr="00D97C3C">
        <w:rPr>
          <w:rFonts w:ascii="Times New Roman" w:eastAsia="Times New Roman" w:hAnsi="Times New Roman" w:cs="Times New Roman"/>
          <w:color w:val="000000"/>
          <w:sz w:val="24"/>
          <w:szCs w:val="24"/>
        </w:rPr>
        <w:t xml:space="preserve">ante las rápidas </w:t>
      </w:r>
      <w:r w:rsidR="00334F05" w:rsidRPr="00D97C3C">
        <w:rPr>
          <w:rFonts w:ascii="Times New Roman" w:eastAsia="Times New Roman" w:hAnsi="Times New Roman" w:cs="Times New Roman"/>
          <w:color w:val="000000"/>
          <w:sz w:val="24"/>
          <w:szCs w:val="24"/>
        </w:rPr>
        <w:t>transformaciones del mundo laboral, del mercado de trabajo, de las habilidades más releva</w:t>
      </w:r>
      <w:r w:rsidR="00334F05" w:rsidRPr="00D97C3C">
        <w:rPr>
          <w:rFonts w:ascii="Times New Roman" w:eastAsia="Times New Roman" w:hAnsi="Times New Roman" w:cs="Times New Roman"/>
          <w:color w:val="000000"/>
          <w:sz w:val="24"/>
          <w:szCs w:val="24"/>
        </w:rPr>
        <w:t>n</w:t>
      </w:r>
      <w:r w:rsidR="00334F05" w:rsidRPr="00D97C3C">
        <w:rPr>
          <w:rFonts w:ascii="Times New Roman" w:eastAsia="Times New Roman" w:hAnsi="Times New Roman" w:cs="Times New Roman"/>
          <w:color w:val="000000"/>
          <w:sz w:val="24"/>
          <w:szCs w:val="24"/>
        </w:rPr>
        <w:t>tes en los distintas áreas profesionales, etc.</w:t>
      </w:r>
      <w:r w:rsidR="00E6429F" w:rsidRPr="00D97C3C">
        <w:rPr>
          <w:rFonts w:ascii="Times New Roman" w:eastAsia="Times New Roman" w:hAnsi="Times New Roman" w:cs="Times New Roman"/>
          <w:color w:val="000000"/>
          <w:sz w:val="24"/>
          <w:szCs w:val="24"/>
        </w:rPr>
        <w:t xml:space="preserve"> Por su parte, el mundo e</w:t>
      </w:r>
      <w:r w:rsidR="00FE35ED" w:rsidRPr="00D97C3C">
        <w:rPr>
          <w:rFonts w:ascii="Times New Roman" w:eastAsia="Times New Roman" w:hAnsi="Times New Roman" w:cs="Times New Roman"/>
          <w:color w:val="000000"/>
          <w:sz w:val="24"/>
          <w:szCs w:val="24"/>
        </w:rPr>
        <w:t xml:space="preserve">mpresarial </w:t>
      </w:r>
      <w:r w:rsidR="00E6429F" w:rsidRPr="00D97C3C">
        <w:rPr>
          <w:rFonts w:ascii="Times New Roman" w:eastAsia="Times New Roman" w:hAnsi="Times New Roman" w:cs="Times New Roman"/>
          <w:color w:val="000000"/>
          <w:sz w:val="24"/>
          <w:szCs w:val="24"/>
        </w:rPr>
        <w:t>busca sus pr</w:t>
      </w:r>
      <w:r w:rsidR="00E6429F" w:rsidRPr="00D97C3C">
        <w:rPr>
          <w:rFonts w:ascii="Times New Roman" w:eastAsia="Times New Roman" w:hAnsi="Times New Roman" w:cs="Times New Roman"/>
          <w:color w:val="000000"/>
          <w:sz w:val="24"/>
          <w:szCs w:val="24"/>
        </w:rPr>
        <w:t>o</w:t>
      </w:r>
      <w:r w:rsidR="00E6429F" w:rsidRPr="00D97C3C">
        <w:rPr>
          <w:rFonts w:ascii="Times New Roman" w:eastAsia="Times New Roman" w:hAnsi="Times New Roman" w:cs="Times New Roman"/>
          <w:color w:val="000000"/>
          <w:sz w:val="24"/>
          <w:szCs w:val="24"/>
        </w:rPr>
        <w:t>pias soluciones, muchas de las cuales han implementado procesos formativos de sus trabaj</w:t>
      </w:r>
      <w:r w:rsidR="00E6429F" w:rsidRPr="00D97C3C">
        <w:rPr>
          <w:rFonts w:ascii="Times New Roman" w:eastAsia="Times New Roman" w:hAnsi="Times New Roman" w:cs="Times New Roman"/>
          <w:color w:val="000000"/>
          <w:sz w:val="24"/>
          <w:szCs w:val="24"/>
        </w:rPr>
        <w:t>a</w:t>
      </w:r>
      <w:r w:rsidR="00E6429F" w:rsidRPr="00D97C3C">
        <w:rPr>
          <w:rFonts w:ascii="Times New Roman" w:eastAsia="Times New Roman" w:hAnsi="Times New Roman" w:cs="Times New Roman"/>
          <w:color w:val="000000"/>
          <w:sz w:val="24"/>
          <w:szCs w:val="24"/>
        </w:rPr>
        <w:t xml:space="preserve">dores </w:t>
      </w:r>
      <w:r w:rsidR="00FE35ED" w:rsidRPr="00D97C3C">
        <w:rPr>
          <w:rFonts w:ascii="Times New Roman" w:eastAsia="Times New Roman" w:hAnsi="Times New Roman" w:cs="Times New Roman"/>
          <w:color w:val="000000"/>
          <w:sz w:val="24"/>
          <w:szCs w:val="24"/>
        </w:rPr>
        <w:t xml:space="preserve">directamente </w:t>
      </w:r>
      <w:r w:rsidR="00E6429F" w:rsidRPr="00D97C3C">
        <w:rPr>
          <w:rFonts w:ascii="Times New Roman" w:eastAsia="Times New Roman" w:hAnsi="Times New Roman" w:cs="Times New Roman"/>
          <w:color w:val="000000"/>
          <w:sz w:val="24"/>
          <w:szCs w:val="24"/>
        </w:rPr>
        <w:t>(</w:t>
      </w:r>
      <w:r w:rsidR="00E6429F" w:rsidRPr="00D97C3C">
        <w:rPr>
          <w:rFonts w:ascii="Times New Roman" w:hAnsi="Times New Roman" w:cs="Times New Roman"/>
          <w:color w:val="333333"/>
          <w:sz w:val="24"/>
          <w:szCs w:val="24"/>
          <w:lang w:val="es-ES"/>
        </w:rPr>
        <w:t>Mühleman</w:t>
      </w:r>
      <w:r w:rsidR="00BA5AD6">
        <w:rPr>
          <w:rFonts w:ascii="Times New Roman" w:hAnsi="Times New Roman" w:cs="Times New Roman"/>
          <w:color w:val="333333"/>
          <w:sz w:val="24"/>
          <w:szCs w:val="24"/>
          <w:lang w:val="es-ES"/>
        </w:rPr>
        <w:t>n &amp; Wolter, 2014)</w:t>
      </w:r>
      <w:r w:rsidR="00E6429F" w:rsidRPr="00D97C3C">
        <w:rPr>
          <w:rFonts w:ascii="Times New Roman" w:hAnsi="Times New Roman" w:cs="Times New Roman"/>
          <w:color w:val="333333"/>
          <w:sz w:val="24"/>
          <w:szCs w:val="24"/>
          <w:lang w:val="es-ES"/>
        </w:rPr>
        <w:t>.</w:t>
      </w:r>
    </w:p>
    <w:p w14:paraId="6D82447E" w14:textId="014D72CD" w:rsidR="00FE35ED" w:rsidRPr="00D97C3C" w:rsidRDefault="00E6429F" w:rsidP="00D91CF9">
      <w:pPr>
        <w:spacing w:line="360" w:lineRule="auto"/>
        <w:jc w:val="both"/>
        <w:rPr>
          <w:rFonts w:ascii="Times New Roman" w:eastAsia="Times New Roman" w:hAnsi="Times New Roman" w:cs="Times New Roman"/>
          <w:color w:val="000000"/>
          <w:sz w:val="24"/>
          <w:szCs w:val="24"/>
        </w:rPr>
      </w:pPr>
      <w:r w:rsidRPr="00D97C3C">
        <w:rPr>
          <w:rFonts w:ascii="Times New Roman" w:eastAsia="Times New Roman" w:hAnsi="Times New Roman" w:cs="Times New Roman"/>
          <w:color w:val="000000"/>
          <w:sz w:val="24"/>
          <w:szCs w:val="24"/>
        </w:rPr>
        <w:t>Entendiendo que</w:t>
      </w:r>
      <w:r w:rsidR="00BC6966" w:rsidRPr="00D97C3C">
        <w:rPr>
          <w:rFonts w:ascii="Times New Roman" w:eastAsia="Times New Roman" w:hAnsi="Times New Roman" w:cs="Times New Roman"/>
          <w:color w:val="000000"/>
          <w:sz w:val="24"/>
          <w:szCs w:val="24"/>
        </w:rPr>
        <w:t xml:space="preserve"> </w:t>
      </w:r>
      <w:r w:rsidR="00B24856" w:rsidRPr="00D97C3C">
        <w:rPr>
          <w:rFonts w:ascii="Times New Roman" w:eastAsia="Times New Roman" w:hAnsi="Times New Roman" w:cs="Times New Roman"/>
          <w:color w:val="000000"/>
          <w:sz w:val="24"/>
          <w:szCs w:val="24"/>
        </w:rPr>
        <w:t>las</w:t>
      </w:r>
      <w:r w:rsidR="00BC6966" w:rsidRPr="00D97C3C">
        <w:rPr>
          <w:rFonts w:ascii="Times New Roman" w:eastAsia="Times New Roman" w:hAnsi="Times New Roman" w:cs="Times New Roman"/>
          <w:color w:val="000000"/>
          <w:sz w:val="24"/>
          <w:szCs w:val="24"/>
        </w:rPr>
        <w:t xml:space="preserve"> exigencia</w:t>
      </w:r>
      <w:r w:rsidR="00B24856" w:rsidRPr="00D97C3C">
        <w:rPr>
          <w:rFonts w:ascii="Times New Roman" w:eastAsia="Times New Roman" w:hAnsi="Times New Roman" w:cs="Times New Roman"/>
          <w:color w:val="000000"/>
          <w:sz w:val="24"/>
          <w:szCs w:val="24"/>
        </w:rPr>
        <w:t>s de cambio</w:t>
      </w:r>
      <w:r w:rsidR="00BC6966" w:rsidRPr="00D97C3C">
        <w:rPr>
          <w:rFonts w:ascii="Times New Roman" w:eastAsia="Times New Roman" w:hAnsi="Times New Roman" w:cs="Times New Roman"/>
          <w:color w:val="000000"/>
          <w:sz w:val="24"/>
          <w:szCs w:val="24"/>
        </w:rPr>
        <w:t xml:space="preserve"> </w:t>
      </w:r>
      <w:r w:rsidR="00B24856" w:rsidRPr="00D97C3C">
        <w:rPr>
          <w:rFonts w:ascii="Times New Roman" w:eastAsia="Times New Roman" w:hAnsi="Times New Roman" w:cs="Times New Roman"/>
          <w:color w:val="000000"/>
          <w:sz w:val="24"/>
          <w:szCs w:val="24"/>
        </w:rPr>
        <w:t xml:space="preserve">son aplicables a todo el </w:t>
      </w:r>
      <w:r w:rsidR="00D9161B" w:rsidRPr="00D97C3C">
        <w:rPr>
          <w:rFonts w:ascii="Times New Roman" w:eastAsia="Times New Roman" w:hAnsi="Times New Roman" w:cs="Times New Roman"/>
          <w:color w:val="000000"/>
          <w:sz w:val="24"/>
          <w:szCs w:val="24"/>
        </w:rPr>
        <w:t xml:space="preserve">sistema educativo, </w:t>
      </w:r>
      <w:r w:rsidR="00B24856" w:rsidRPr="00D97C3C">
        <w:rPr>
          <w:rFonts w:ascii="Times New Roman" w:eastAsia="Times New Roman" w:hAnsi="Times New Roman" w:cs="Times New Roman"/>
          <w:color w:val="000000"/>
          <w:sz w:val="24"/>
          <w:szCs w:val="24"/>
        </w:rPr>
        <w:t>el</w:t>
      </w:r>
      <w:r w:rsidR="00BC6966" w:rsidRPr="00D97C3C">
        <w:rPr>
          <w:rFonts w:ascii="Times New Roman" w:eastAsia="Times New Roman" w:hAnsi="Times New Roman" w:cs="Times New Roman"/>
          <w:color w:val="000000"/>
          <w:sz w:val="24"/>
          <w:szCs w:val="24"/>
        </w:rPr>
        <w:t xml:space="preserve"> nivel secundario </w:t>
      </w:r>
      <w:r w:rsidR="00D9161B" w:rsidRPr="00D97C3C">
        <w:rPr>
          <w:rFonts w:ascii="Times New Roman" w:eastAsia="Times New Roman" w:hAnsi="Times New Roman" w:cs="Times New Roman"/>
          <w:color w:val="000000"/>
          <w:sz w:val="24"/>
          <w:szCs w:val="24"/>
        </w:rPr>
        <w:t xml:space="preserve">orientado </w:t>
      </w:r>
      <w:r w:rsidR="00B24856" w:rsidRPr="00D97C3C">
        <w:rPr>
          <w:rFonts w:ascii="Times New Roman" w:eastAsia="Times New Roman" w:hAnsi="Times New Roman" w:cs="Times New Roman"/>
          <w:color w:val="000000"/>
          <w:sz w:val="24"/>
          <w:szCs w:val="24"/>
        </w:rPr>
        <w:t>al</w:t>
      </w:r>
      <w:r w:rsidR="00D9161B" w:rsidRPr="00D97C3C">
        <w:rPr>
          <w:rFonts w:ascii="Times New Roman" w:eastAsia="Times New Roman" w:hAnsi="Times New Roman" w:cs="Times New Roman"/>
          <w:color w:val="000000"/>
          <w:sz w:val="24"/>
          <w:szCs w:val="24"/>
        </w:rPr>
        <w:t xml:space="preserve"> mundo laboral </w:t>
      </w:r>
      <w:r w:rsidRPr="00D97C3C">
        <w:rPr>
          <w:rFonts w:ascii="Times New Roman" w:eastAsia="Times New Roman" w:hAnsi="Times New Roman" w:cs="Times New Roman"/>
          <w:color w:val="000000"/>
          <w:sz w:val="24"/>
          <w:szCs w:val="24"/>
        </w:rPr>
        <w:t>posee</w:t>
      </w:r>
      <w:r w:rsidR="00BC6966" w:rsidRPr="00D97C3C">
        <w:rPr>
          <w:rFonts w:ascii="Times New Roman" w:eastAsia="Times New Roman" w:hAnsi="Times New Roman" w:cs="Times New Roman"/>
          <w:color w:val="000000"/>
          <w:sz w:val="24"/>
          <w:szCs w:val="24"/>
        </w:rPr>
        <w:t xml:space="preserve"> una situación </w:t>
      </w:r>
      <w:r w:rsidR="008B7A1F" w:rsidRPr="00D97C3C">
        <w:rPr>
          <w:rFonts w:ascii="Times New Roman" w:eastAsia="Times New Roman" w:hAnsi="Times New Roman" w:cs="Times New Roman"/>
          <w:color w:val="000000"/>
          <w:sz w:val="24"/>
          <w:szCs w:val="24"/>
        </w:rPr>
        <w:t xml:space="preserve">más </w:t>
      </w:r>
      <w:r w:rsidR="003C6134" w:rsidRPr="00D97C3C">
        <w:rPr>
          <w:rFonts w:ascii="Times New Roman" w:eastAsia="Times New Roman" w:hAnsi="Times New Roman" w:cs="Times New Roman"/>
          <w:color w:val="000000"/>
          <w:sz w:val="24"/>
          <w:szCs w:val="24"/>
        </w:rPr>
        <w:t>crítica</w:t>
      </w:r>
      <w:r w:rsidR="00BC6966" w:rsidRPr="00D97C3C">
        <w:rPr>
          <w:rFonts w:ascii="Times New Roman" w:eastAsia="Times New Roman" w:hAnsi="Times New Roman" w:cs="Times New Roman"/>
          <w:color w:val="000000"/>
          <w:sz w:val="24"/>
          <w:szCs w:val="24"/>
        </w:rPr>
        <w:t xml:space="preserve">, </w:t>
      </w:r>
      <w:r w:rsidR="00D97C3C" w:rsidRPr="00D97C3C">
        <w:rPr>
          <w:rFonts w:ascii="Times New Roman" w:eastAsia="Times New Roman" w:hAnsi="Times New Roman" w:cs="Times New Roman"/>
          <w:color w:val="000000"/>
          <w:sz w:val="24"/>
          <w:szCs w:val="24"/>
        </w:rPr>
        <w:t>producto</w:t>
      </w:r>
      <w:r w:rsidRPr="00D97C3C">
        <w:rPr>
          <w:rFonts w:ascii="Times New Roman" w:eastAsia="Times New Roman" w:hAnsi="Times New Roman" w:cs="Times New Roman"/>
          <w:color w:val="000000"/>
          <w:sz w:val="24"/>
          <w:szCs w:val="24"/>
        </w:rPr>
        <w:t xml:space="preserve"> </w:t>
      </w:r>
      <w:r w:rsidR="008B7A1F" w:rsidRPr="00D97C3C">
        <w:rPr>
          <w:rFonts w:ascii="Times New Roman" w:eastAsia="Times New Roman" w:hAnsi="Times New Roman" w:cs="Times New Roman"/>
          <w:color w:val="000000"/>
          <w:sz w:val="24"/>
          <w:szCs w:val="24"/>
        </w:rPr>
        <w:t>de los requ</w:t>
      </w:r>
      <w:r w:rsidR="008B7A1F" w:rsidRPr="00D97C3C">
        <w:rPr>
          <w:rFonts w:ascii="Times New Roman" w:eastAsia="Times New Roman" w:hAnsi="Times New Roman" w:cs="Times New Roman"/>
          <w:color w:val="000000"/>
          <w:sz w:val="24"/>
          <w:szCs w:val="24"/>
        </w:rPr>
        <w:t>e</w:t>
      </w:r>
      <w:r w:rsidR="008B7A1F" w:rsidRPr="00D97C3C">
        <w:rPr>
          <w:rFonts w:ascii="Times New Roman" w:eastAsia="Times New Roman" w:hAnsi="Times New Roman" w:cs="Times New Roman"/>
          <w:color w:val="000000"/>
          <w:sz w:val="24"/>
          <w:szCs w:val="24"/>
        </w:rPr>
        <w:t>rimientos del desarrollo socioeconómico y del soporte provisto por este nivel educativo</w:t>
      </w:r>
      <w:r w:rsidRPr="00D97C3C">
        <w:rPr>
          <w:rFonts w:ascii="Times New Roman" w:eastAsia="Times New Roman" w:hAnsi="Times New Roman" w:cs="Times New Roman"/>
          <w:color w:val="000000"/>
          <w:sz w:val="24"/>
          <w:szCs w:val="24"/>
        </w:rPr>
        <w:t xml:space="preserve"> a este </w:t>
      </w:r>
      <w:r w:rsidR="00D97C3C" w:rsidRPr="00D97C3C">
        <w:rPr>
          <w:rFonts w:ascii="Times New Roman" w:eastAsia="Times New Roman" w:hAnsi="Times New Roman" w:cs="Times New Roman"/>
          <w:color w:val="000000"/>
          <w:sz w:val="24"/>
          <w:szCs w:val="24"/>
        </w:rPr>
        <w:t>sector</w:t>
      </w:r>
      <w:r w:rsidR="008B7A1F" w:rsidRPr="00D97C3C">
        <w:rPr>
          <w:rFonts w:ascii="Times New Roman" w:eastAsia="Times New Roman" w:hAnsi="Times New Roman" w:cs="Times New Roman"/>
          <w:color w:val="000000"/>
          <w:sz w:val="24"/>
          <w:szCs w:val="24"/>
        </w:rPr>
        <w:t>, de los profundos desajustes entre las especialidades y orientaciones formativas con las demandas provenientes del mundo del traba</w:t>
      </w:r>
      <w:r w:rsidRPr="00D97C3C">
        <w:rPr>
          <w:rFonts w:ascii="Times New Roman" w:eastAsia="Times New Roman" w:hAnsi="Times New Roman" w:cs="Times New Roman"/>
          <w:color w:val="000000"/>
          <w:sz w:val="24"/>
          <w:szCs w:val="24"/>
        </w:rPr>
        <w:t>jo, así como por el</w:t>
      </w:r>
      <w:r w:rsidR="008B7A1F" w:rsidRPr="00D97C3C">
        <w:rPr>
          <w:rFonts w:ascii="Times New Roman" w:eastAsia="Times New Roman" w:hAnsi="Times New Roman" w:cs="Times New Roman"/>
          <w:color w:val="000000"/>
          <w:sz w:val="24"/>
          <w:szCs w:val="24"/>
        </w:rPr>
        <w:t xml:space="preserve"> interés creciente de</w:t>
      </w:r>
      <w:r w:rsidRPr="00D97C3C">
        <w:rPr>
          <w:rFonts w:ascii="Times New Roman" w:eastAsia="Times New Roman" w:hAnsi="Times New Roman" w:cs="Times New Roman"/>
          <w:color w:val="000000"/>
          <w:sz w:val="24"/>
          <w:szCs w:val="24"/>
        </w:rPr>
        <w:t xml:space="preserve"> </w:t>
      </w:r>
      <w:r w:rsidR="008B7A1F" w:rsidRPr="00D97C3C">
        <w:rPr>
          <w:rFonts w:ascii="Times New Roman" w:eastAsia="Times New Roman" w:hAnsi="Times New Roman" w:cs="Times New Roman"/>
          <w:color w:val="000000"/>
          <w:sz w:val="24"/>
          <w:szCs w:val="24"/>
        </w:rPr>
        <w:t>los gr</w:t>
      </w:r>
      <w:r w:rsidR="008B7A1F" w:rsidRPr="00D97C3C">
        <w:rPr>
          <w:rFonts w:ascii="Times New Roman" w:eastAsia="Times New Roman" w:hAnsi="Times New Roman" w:cs="Times New Roman"/>
          <w:color w:val="000000"/>
          <w:sz w:val="24"/>
          <w:szCs w:val="24"/>
        </w:rPr>
        <w:t>a</w:t>
      </w:r>
      <w:r w:rsidR="008B7A1F" w:rsidRPr="00D97C3C">
        <w:rPr>
          <w:rFonts w:ascii="Times New Roman" w:eastAsia="Times New Roman" w:hAnsi="Times New Roman" w:cs="Times New Roman"/>
          <w:color w:val="000000"/>
          <w:sz w:val="24"/>
          <w:szCs w:val="24"/>
        </w:rPr>
        <w:t>dua</w:t>
      </w:r>
      <w:r w:rsidRPr="00D97C3C">
        <w:rPr>
          <w:rFonts w:ascii="Times New Roman" w:eastAsia="Times New Roman" w:hAnsi="Times New Roman" w:cs="Times New Roman"/>
          <w:color w:val="000000"/>
          <w:sz w:val="24"/>
          <w:szCs w:val="24"/>
        </w:rPr>
        <w:t xml:space="preserve">dos de </w:t>
      </w:r>
      <w:r w:rsidR="008B7A1F" w:rsidRPr="00D97C3C">
        <w:rPr>
          <w:rFonts w:ascii="Times New Roman" w:eastAsia="Times New Roman" w:hAnsi="Times New Roman" w:cs="Times New Roman"/>
          <w:color w:val="000000"/>
          <w:sz w:val="24"/>
          <w:szCs w:val="24"/>
        </w:rPr>
        <w:t>nivel medio de la formación profesional que buscan continuar estudios superiores, con un éxito relativo en esta iniciativa producto de los déficit de formación que acusan en las pruebas de ingreso a ese nivel (BID, 2015).</w:t>
      </w:r>
    </w:p>
    <w:p w14:paraId="193E92C5" w14:textId="65339A62" w:rsidR="00D91CF9" w:rsidRPr="00D97C3C" w:rsidRDefault="00FF50D6" w:rsidP="00D91CF9">
      <w:pPr>
        <w:spacing w:line="360" w:lineRule="auto"/>
        <w:jc w:val="both"/>
        <w:rPr>
          <w:rFonts w:ascii="Times New Roman" w:eastAsia="Times New Roman" w:hAnsi="Times New Roman" w:cs="Times New Roman"/>
          <w:color w:val="000000"/>
          <w:sz w:val="24"/>
          <w:szCs w:val="24"/>
        </w:rPr>
      </w:pPr>
      <w:r w:rsidRPr="00D97C3C">
        <w:rPr>
          <w:rFonts w:ascii="Times New Roman" w:hAnsi="Times New Roman" w:cs="Times New Roman"/>
          <w:sz w:val="24"/>
          <w:szCs w:val="24"/>
        </w:rPr>
        <w:t>Chile h</w:t>
      </w:r>
      <w:r w:rsidR="002C3263" w:rsidRPr="00D97C3C">
        <w:rPr>
          <w:rFonts w:ascii="Times New Roman" w:hAnsi="Times New Roman" w:cs="Times New Roman"/>
          <w:sz w:val="24"/>
          <w:szCs w:val="24"/>
        </w:rPr>
        <w:t>a mostrado un problema crónico</w:t>
      </w:r>
      <w:r w:rsidR="00E6429F" w:rsidRPr="00D97C3C">
        <w:rPr>
          <w:rFonts w:ascii="Times New Roman" w:hAnsi="Times New Roman" w:cs="Times New Roman"/>
          <w:sz w:val="24"/>
          <w:szCs w:val="24"/>
        </w:rPr>
        <w:t>,</w:t>
      </w:r>
      <w:r w:rsidR="002C3263" w:rsidRPr="00D97C3C">
        <w:rPr>
          <w:rFonts w:ascii="Times New Roman" w:hAnsi="Times New Roman" w:cs="Times New Roman"/>
          <w:sz w:val="24"/>
          <w:szCs w:val="24"/>
        </w:rPr>
        <w:t xml:space="preserve"> por casi dos</w:t>
      </w:r>
      <w:r w:rsidRPr="00D97C3C">
        <w:rPr>
          <w:rFonts w:ascii="Times New Roman" w:hAnsi="Times New Roman" w:cs="Times New Roman"/>
          <w:sz w:val="24"/>
          <w:szCs w:val="24"/>
        </w:rPr>
        <w:t xml:space="preserve"> década</w:t>
      </w:r>
      <w:r w:rsidR="002C3263" w:rsidRPr="00D97C3C">
        <w:rPr>
          <w:rFonts w:ascii="Times New Roman" w:hAnsi="Times New Roman" w:cs="Times New Roman"/>
          <w:sz w:val="24"/>
          <w:szCs w:val="24"/>
        </w:rPr>
        <w:t>s</w:t>
      </w:r>
      <w:r w:rsidR="00FE35ED" w:rsidRPr="00D97C3C">
        <w:rPr>
          <w:rFonts w:ascii="Times New Roman" w:hAnsi="Times New Roman" w:cs="Times New Roman"/>
          <w:sz w:val="24"/>
          <w:szCs w:val="24"/>
        </w:rPr>
        <w:t>,</w:t>
      </w:r>
      <w:r w:rsidRPr="00D97C3C">
        <w:rPr>
          <w:rFonts w:ascii="Times New Roman" w:hAnsi="Times New Roman" w:cs="Times New Roman"/>
          <w:sz w:val="24"/>
          <w:szCs w:val="24"/>
        </w:rPr>
        <w:t xml:space="preserve"> para mantener </w:t>
      </w:r>
      <w:r w:rsidR="00D91CF9" w:rsidRPr="00D97C3C">
        <w:rPr>
          <w:rFonts w:ascii="Times New Roman" w:hAnsi="Times New Roman" w:cs="Times New Roman"/>
          <w:sz w:val="24"/>
          <w:szCs w:val="24"/>
        </w:rPr>
        <w:t xml:space="preserve">estudiando </w:t>
      </w:r>
      <w:r w:rsidRPr="00D97C3C">
        <w:rPr>
          <w:rFonts w:ascii="Times New Roman" w:hAnsi="Times New Roman" w:cs="Times New Roman"/>
          <w:sz w:val="24"/>
          <w:szCs w:val="24"/>
        </w:rPr>
        <w:t>a la población</w:t>
      </w:r>
      <w:r w:rsidR="00EE4C0F" w:rsidRPr="00D97C3C">
        <w:rPr>
          <w:rFonts w:ascii="Times New Roman" w:hAnsi="Times New Roman" w:cs="Times New Roman"/>
          <w:sz w:val="24"/>
          <w:szCs w:val="24"/>
        </w:rPr>
        <w:t xml:space="preserve"> en edad escolar </w:t>
      </w:r>
      <w:r w:rsidRPr="00D97C3C">
        <w:rPr>
          <w:rFonts w:ascii="Times New Roman" w:hAnsi="Times New Roman" w:cs="Times New Roman"/>
          <w:sz w:val="24"/>
          <w:szCs w:val="24"/>
        </w:rPr>
        <w:t xml:space="preserve">de </w:t>
      </w:r>
      <w:r w:rsidR="002C3263" w:rsidRPr="00D97C3C">
        <w:rPr>
          <w:rFonts w:ascii="Times New Roman" w:hAnsi="Times New Roman" w:cs="Times New Roman"/>
          <w:sz w:val="24"/>
          <w:szCs w:val="24"/>
        </w:rPr>
        <w:t>aquel</w:t>
      </w:r>
      <w:r w:rsidRPr="00D97C3C">
        <w:rPr>
          <w:rFonts w:ascii="Times New Roman" w:hAnsi="Times New Roman" w:cs="Times New Roman"/>
          <w:sz w:val="24"/>
          <w:szCs w:val="24"/>
        </w:rPr>
        <w:t xml:space="preserve">los segmentos más vulnerables </w:t>
      </w:r>
      <w:r w:rsidR="00D91CF9" w:rsidRPr="00D97C3C">
        <w:rPr>
          <w:rFonts w:ascii="Times New Roman" w:hAnsi="Times New Roman" w:cs="Times New Roman"/>
          <w:sz w:val="24"/>
          <w:szCs w:val="24"/>
        </w:rPr>
        <w:t>d</w:t>
      </w:r>
      <w:r w:rsidRPr="00D97C3C">
        <w:rPr>
          <w:rFonts w:ascii="Times New Roman" w:hAnsi="Times New Roman" w:cs="Times New Roman"/>
          <w:sz w:val="24"/>
          <w:szCs w:val="24"/>
        </w:rPr>
        <w:t>el sistema escolar</w:t>
      </w:r>
      <w:r w:rsidR="000C11DF" w:rsidRPr="00D97C3C">
        <w:rPr>
          <w:rFonts w:ascii="Times New Roman" w:hAnsi="Times New Roman" w:cs="Times New Roman"/>
          <w:sz w:val="24"/>
          <w:szCs w:val="24"/>
        </w:rPr>
        <w:t xml:space="preserve"> (Bellei, 2020)</w:t>
      </w:r>
      <w:r w:rsidRPr="00D97C3C">
        <w:rPr>
          <w:rFonts w:ascii="Times New Roman" w:hAnsi="Times New Roman" w:cs="Times New Roman"/>
          <w:sz w:val="24"/>
          <w:szCs w:val="24"/>
        </w:rPr>
        <w:t xml:space="preserve">. </w:t>
      </w:r>
      <w:r w:rsidR="00D97C3C" w:rsidRPr="00D97C3C">
        <w:rPr>
          <w:rFonts w:ascii="Times New Roman" w:hAnsi="Times New Roman" w:cs="Times New Roman"/>
          <w:sz w:val="24"/>
          <w:szCs w:val="24"/>
        </w:rPr>
        <w:t>P</w:t>
      </w:r>
      <w:r w:rsidR="00454376" w:rsidRPr="00D97C3C">
        <w:rPr>
          <w:rFonts w:ascii="Times New Roman" w:hAnsi="Times New Roman" w:cs="Times New Roman"/>
          <w:sz w:val="24"/>
          <w:szCs w:val="24"/>
        </w:rPr>
        <w:t>rimer</w:t>
      </w:r>
      <w:r w:rsidR="00D97C3C" w:rsidRPr="00D97C3C">
        <w:rPr>
          <w:rFonts w:ascii="Times New Roman" w:hAnsi="Times New Roman" w:cs="Times New Roman"/>
          <w:sz w:val="24"/>
          <w:szCs w:val="24"/>
        </w:rPr>
        <w:t>o</w:t>
      </w:r>
      <w:r w:rsidR="006B4B26" w:rsidRPr="00D97C3C">
        <w:rPr>
          <w:rFonts w:ascii="Times New Roman" w:hAnsi="Times New Roman" w:cs="Times New Roman"/>
          <w:sz w:val="24"/>
          <w:szCs w:val="24"/>
        </w:rPr>
        <w:t>,</w:t>
      </w:r>
      <w:r w:rsidR="00454376" w:rsidRPr="00D97C3C">
        <w:rPr>
          <w:rFonts w:ascii="Times New Roman" w:hAnsi="Times New Roman" w:cs="Times New Roman"/>
          <w:sz w:val="24"/>
          <w:szCs w:val="24"/>
        </w:rPr>
        <w:t xml:space="preserve"> hay un numero importante d</w:t>
      </w:r>
      <w:r w:rsidR="007E5F4C" w:rsidRPr="00D97C3C">
        <w:rPr>
          <w:rFonts w:ascii="Times New Roman" w:hAnsi="Times New Roman" w:cs="Times New Roman"/>
          <w:sz w:val="24"/>
          <w:szCs w:val="24"/>
        </w:rPr>
        <w:t>e niños y jóvenes</w:t>
      </w:r>
      <w:r w:rsidR="00454376" w:rsidRPr="00D97C3C">
        <w:rPr>
          <w:rFonts w:ascii="Times New Roman" w:hAnsi="Times New Roman" w:cs="Times New Roman"/>
          <w:sz w:val="24"/>
          <w:szCs w:val="24"/>
        </w:rPr>
        <w:t xml:space="preserve"> que no están en el sistema</w:t>
      </w:r>
      <w:r w:rsidR="00D91CF9" w:rsidRPr="00D97C3C">
        <w:rPr>
          <w:rFonts w:ascii="Times New Roman" w:hAnsi="Times New Roman" w:cs="Times New Roman"/>
          <w:sz w:val="24"/>
          <w:szCs w:val="24"/>
        </w:rPr>
        <w:t xml:space="preserve"> e</w:t>
      </w:r>
      <w:r w:rsidR="00D91CF9" w:rsidRPr="00D97C3C">
        <w:rPr>
          <w:rFonts w:ascii="Times New Roman" w:hAnsi="Times New Roman" w:cs="Times New Roman"/>
          <w:sz w:val="24"/>
          <w:szCs w:val="24"/>
        </w:rPr>
        <w:t>s</w:t>
      </w:r>
      <w:r w:rsidR="00D91CF9" w:rsidRPr="00D97C3C">
        <w:rPr>
          <w:rFonts w:ascii="Times New Roman" w:hAnsi="Times New Roman" w:cs="Times New Roman"/>
          <w:sz w:val="24"/>
          <w:szCs w:val="24"/>
        </w:rPr>
        <w:t xml:space="preserve">colar, </w:t>
      </w:r>
      <w:r w:rsidR="002C3263" w:rsidRPr="00D97C3C">
        <w:rPr>
          <w:rFonts w:ascii="Times New Roman" w:hAnsi="Times New Roman" w:cs="Times New Roman"/>
          <w:sz w:val="24"/>
          <w:szCs w:val="24"/>
        </w:rPr>
        <w:t>cifra próxima al 10% del total de la matrícu</w:t>
      </w:r>
      <w:r w:rsidR="00454376" w:rsidRPr="00D97C3C">
        <w:rPr>
          <w:rFonts w:ascii="Times New Roman" w:hAnsi="Times New Roman" w:cs="Times New Roman"/>
          <w:sz w:val="24"/>
          <w:szCs w:val="24"/>
        </w:rPr>
        <w:t xml:space="preserve">la </w:t>
      </w:r>
      <w:r w:rsidR="006B4B26" w:rsidRPr="00D97C3C">
        <w:rPr>
          <w:rFonts w:ascii="Times New Roman" w:hAnsi="Times New Roman" w:cs="Times New Roman"/>
          <w:sz w:val="24"/>
          <w:szCs w:val="24"/>
        </w:rPr>
        <w:t>señalada</w:t>
      </w:r>
      <w:r w:rsidR="00454376" w:rsidRPr="00D97C3C">
        <w:rPr>
          <w:rFonts w:ascii="Times New Roman" w:hAnsi="Times New Roman" w:cs="Times New Roman"/>
          <w:sz w:val="24"/>
          <w:szCs w:val="24"/>
        </w:rPr>
        <w:t xml:space="preserve"> (ccoperativa.cl), cuya problem</w:t>
      </w:r>
      <w:r w:rsidR="00454376" w:rsidRPr="00D97C3C">
        <w:rPr>
          <w:rFonts w:ascii="Times New Roman" w:hAnsi="Times New Roman" w:cs="Times New Roman"/>
          <w:sz w:val="24"/>
          <w:szCs w:val="24"/>
        </w:rPr>
        <w:t>á</w:t>
      </w:r>
      <w:r w:rsidR="00454376" w:rsidRPr="00D97C3C">
        <w:rPr>
          <w:rFonts w:ascii="Times New Roman" w:hAnsi="Times New Roman" w:cs="Times New Roman"/>
          <w:sz w:val="24"/>
          <w:szCs w:val="24"/>
        </w:rPr>
        <w:t xml:space="preserve">tica </w:t>
      </w:r>
      <w:r w:rsidR="00D91CF9" w:rsidRPr="00D97C3C">
        <w:rPr>
          <w:rFonts w:ascii="Times New Roman" w:hAnsi="Times New Roman" w:cs="Times New Roman"/>
          <w:sz w:val="24"/>
          <w:szCs w:val="24"/>
        </w:rPr>
        <w:t xml:space="preserve">del abandono de los estudios </w:t>
      </w:r>
      <w:r w:rsidR="00454376" w:rsidRPr="00D97C3C">
        <w:rPr>
          <w:rFonts w:ascii="Times New Roman" w:hAnsi="Times New Roman" w:cs="Times New Roman"/>
          <w:sz w:val="24"/>
          <w:szCs w:val="24"/>
        </w:rPr>
        <w:t>ha sido definida como “</w:t>
      </w:r>
      <w:r w:rsidR="002C3263" w:rsidRPr="00D97C3C">
        <w:rPr>
          <w:rFonts w:ascii="Times New Roman" w:eastAsia="Times New Roman" w:hAnsi="Times New Roman" w:cs="Times New Roman"/>
          <w:color w:val="000000"/>
          <w:sz w:val="24"/>
          <w:szCs w:val="24"/>
          <w:shd w:val="clear" w:color="auto" w:fill="F6F5F5"/>
        </w:rPr>
        <w:t xml:space="preserve">… </w:t>
      </w:r>
      <w:r w:rsidR="00454376" w:rsidRPr="00D97C3C">
        <w:rPr>
          <w:rFonts w:ascii="Times New Roman" w:eastAsia="Times New Roman" w:hAnsi="Times New Roman" w:cs="Times New Roman"/>
          <w:color w:val="000000"/>
          <w:sz w:val="24"/>
          <w:szCs w:val="24"/>
          <w:shd w:val="clear" w:color="auto" w:fill="F6F5F5"/>
        </w:rPr>
        <w:t xml:space="preserve">una decisión </w:t>
      </w:r>
      <w:r w:rsidR="002C3263" w:rsidRPr="00D97C3C">
        <w:rPr>
          <w:rFonts w:ascii="Times New Roman" w:eastAsia="Times New Roman" w:hAnsi="Times New Roman" w:cs="Times New Roman"/>
          <w:color w:val="000000"/>
          <w:sz w:val="24"/>
          <w:szCs w:val="24"/>
          <w:shd w:val="clear" w:color="auto" w:fill="F6F5F5"/>
        </w:rPr>
        <w:t xml:space="preserve">que no es </w:t>
      </w:r>
      <w:r w:rsidR="00454376" w:rsidRPr="00D97C3C">
        <w:rPr>
          <w:rFonts w:ascii="Times New Roman" w:eastAsia="Times New Roman" w:hAnsi="Times New Roman" w:cs="Times New Roman"/>
          <w:color w:val="000000"/>
          <w:sz w:val="24"/>
          <w:szCs w:val="24"/>
          <w:shd w:val="clear" w:color="auto" w:fill="F6F5F5"/>
        </w:rPr>
        <w:t>de un día para otro. Aquí hay fenómenos que están relacionados con la pobreza, con la exclusión social, con la violencia, con la socialización callejera, tenemos familias que trabajan todo el día m</w:t>
      </w:r>
      <w:r w:rsidR="00454376" w:rsidRPr="00D97C3C">
        <w:rPr>
          <w:rFonts w:ascii="Times New Roman" w:eastAsia="Times New Roman" w:hAnsi="Times New Roman" w:cs="Times New Roman"/>
          <w:color w:val="000000"/>
          <w:sz w:val="24"/>
          <w:szCs w:val="24"/>
          <w:shd w:val="clear" w:color="auto" w:fill="F6F5F5"/>
        </w:rPr>
        <w:t>u</w:t>
      </w:r>
      <w:r w:rsidR="00454376" w:rsidRPr="00D97C3C">
        <w:rPr>
          <w:rFonts w:ascii="Times New Roman" w:eastAsia="Times New Roman" w:hAnsi="Times New Roman" w:cs="Times New Roman"/>
          <w:color w:val="000000"/>
          <w:sz w:val="24"/>
          <w:szCs w:val="24"/>
          <w:shd w:val="clear" w:color="auto" w:fill="F6F5F5"/>
        </w:rPr>
        <w:t>chas horas, niños que están más bien solos”</w:t>
      </w:r>
      <w:r w:rsidR="007E5F4C" w:rsidRPr="00D97C3C">
        <w:rPr>
          <w:rFonts w:ascii="Times New Roman" w:eastAsia="Times New Roman" w:hAnsi="Times New Roman" w:cs="Times New Roman"/>
          <w:color w:val="000000"/>
          <w:sz w:val="24"/>
          <w:szCs w:val="24"/>
          <w:shd w:val="clear" w:color="auto" w:fill="F6F5F5"/>
        </w:rPr>
        <w:t>(ccoperativa.cl</w:t>
      </w:r>
      <w:r w:rsidR="00701CA5" w:rsidRPr="00D97C3C">
        <w:rPr>
          <w:rFonts w:ascii="Times New Roman" w:eastAsia="Times New Roman" w:hAnsi="Times New Roman" w:cs="Times New Roman"/>
          <w:color w:val="000000"/>
          <w:sz w:val="24"/>
          <w:szCs w:val="24"/>
          <w:shd w:val="clear" w:color="auto" w:fill="F6F5F5"/>
        </w:rPr>
        <w:t>;</w:t>
      </w:r>
      <w:r w:rsidR="00FE35ED" w:rsidRPr="00D97C3C">
        <w:rPr>
          <w:rFonts w:ascii="Times New Roman" w:eastAsia="Times New Roman" w:hAnsi="Times New Roman" w:cs="Times New Roman"/>
          <w:color w:val="000000"/>
          <w:sz w:val="24"/>
          <w:szCs w:val="24"/>
          <w:shd w:val="clear" w:color="auto" w:fill="F6F5F5"/>
        </w:rPr>
        <w:t xml:space="preserve"> </w:t>
      </w:r>
      <w:r w:rsidR="00701CA5" w:rsidRPr="00E63242">
        <w:rPr>
          <w:rFonts w:ascii="Times New Roman" w:eastAsia="Times New Roman" w:hAnsi="Times New Roman" w:cs="Times New Roman"/>
          <w:color w:val="000000"/>
          <w:sz w:val="24"/>
          <w:szCs w:val="24"/>
          <w:shd w:val="clear" w:color="auto" w:fill="F6F5F5"/>
        </w:rPr>
        <w:t>Cortés, Egenau, Peters y P</w:t>
      </w:r>
      <w:r w:rsidR="00FE35ED" w:rsidRPr="00E63242">
        <w:rPr>
          <w:rFonts w:ascii="Times New Roman" w:eastAsia="Times New Roman" w:hAnsi="Times New Roman" w:cs="Times New Roman"/>
          <w:color w:val="000000"/>
          <w:sz w:val="24"/>
          <w:szCs w:val="24"/>
          <w:shd w:val="clear" w:color="auto" w:fill="F6F5F5"/>
        </w:rPr>
        <w:t>ortales, 2020</w:t>
      </w:r>
      <w:r w:rsidR="007E5F4C" w:rsidRPr="00E63242">
        <w:rPr>
          <w:rFonts w:ascii="Times New Roman" w:eastAsia="Times New Roman" w:hAnsi="Times New Roman" w:cs="Times New Roman"/>
          <w:color w:val="000000"/>
          <w:sz w:val="24"/>
          <w:szCs w:val="24"/>
          <w:shd w:val="clear" w:color="auto" w:fill="F6F5F5"/>
        </w:rPr>
        <w:t>).</w:t>
      </w:r>
      <w:r w:rsidR="007E5F4C" w:rsidRPr="00D97C3C">
        <w:rPr>
          <w:rFonts w:ascii="Times New Roman" w:eastAsia="Times New Roman" w:hAnsi="Times New Roman" w:cs="Times New Roman"/>
          <w:color w:val="000000"/>
          <w:sz w:val="24"/>
          <w:szCs w:val="24"/>
          <w:shd w:val="clear" w:color="auto" w:fill="F6F5F5"/>
        </w:rPr>
        <w:t xml:space="preserve"> </w:t>
      </w:r>
    </w:p>
    <w:p w14:paraId="32AE3D51" w14:textId="58E4D683" w:rsidR="002C3263" w:rsidRPr="00D97C3C" w:rsidRDefault="00D91CF9" w:rsidP="002C3263">
      <w:pPr>
        <w:spacing w:line="360" w:lineRule="auto"/>
        <w:jc w:val="both"/>
        <w:rPr>
          <w:rFonts w:ascii="Times New Roman" w:eastAsia="Times New Roman" w:hAnsi="Times New Roman" w:cs="Times New Roman"/>
          <w:color w:val="000000"/>
          <w:sz w:val="24"/>
          <w:szCs w:val="24"/>
        </w:rPr>
      </w:pPr>
      <w:r w:rsidRPr="00D97C3C">
        <w:rPr>
          <w:rFonts w:ascii="Times New Roman" w:eastAsia="Times New Roman" w:hAnsi="Times New Roman" w:cs="Times New Roman"/>
          <w:color w:val="000000"/>
          <w:sz w:val="24"/>
          <w:szCs w:val="24"/>
        </w:rPr>
        <w:t>El abandono prematuro de la escuela o bie</w:t>
      </w:r>
      <w:r w:rsidR="00D97C3C" w:rsidRPr="00D97C3C">
        <w:rPr>
          <w:rFonts w:ascii="Times New Roman" w:eastAsia="Times New Roman" w:hAnsi="Times New Roman" w:cs="Times New Roman"/>
          <w:color w:val="000000"/>
          <w:sz w:val="24"/>
          <w:szCs w:val="24"/>
        </w:rPr>
        <w:t>n su reiteración en forma recurr</w:t>
      </w:r>
      <w:r w:rsidRPr="00D97C3C">
        <w:rPr>
          <w:rFonts w:ascii="Times New Roman" w:eastAsia="Times New Roman" w:hAnsi="Times New Roman" w:cs="Times New Roman"/>
          <w:color w:val="000000"/>
          <w:sz w:val="24"/>
          <w:szCs w:val="24"/>
        </w:rPr>
        <w:t xml:space="preserve">ente, </w:t>
      </w:r>
      <w:r w:rsidR="007E5F4C" w:rsidRPr="00D97C3C">
        <w:rPr>
          <w:rFonts w:ascii="Times New Roman" w:eastAsia="Times New Roman" w:hAnsi="Times New Roman" w:cs="Times New Roman"/>
          <w:color w:val="000000"/>
          <w:sz w:val="24"/>
          <w:szCs w:val="24"/>
          <w:shd w:val="clear" w:color="auto" w:fill="F6F5F5"/>
        </w:rPr>
        <w:t>en términos</w:t>
      </w:r>
      <w:r w:rsidR="00874B93" w:rsidRPr="00D97C3C">
        <w:rPr>
          <w:rFonts w:ascii="Times New Roman" w:eastAsia="Times New Roman" w:hAnsi="Times New Roman" w:cs="Times New Roman"/>
          <w:color w:val="000000"/>
          <w:sz w:val="24"/>
          <w:szCs w:val="24"/>
          <w:shd w:val="clear" w:color="auto" w:fill="F6F5F5"/>
        </w:rPr>
        <w:t xml:space="preserve"> que un</w:t>
      </w:r>
      <w:r w:rsidR="007E5F4C" w:rsidRPr="00D97C3C">
        <w:rPr>
          <w:rFonts w:ascii="Times New Roman" w:eastAsia="Times New Roman" w:hAnsi="Times New Roman" w:cs="Times New Roman"/>
          <w:color w:val="000000"/>
          <w:sz w:val="24"/>
          <w:szCs w:val="24"/>
          <w:shd w:val="clear" w:color="auto" w:fill="F6F5F5"/>
        </w:rPr>
        <w:t>a po</w:t>
      </w:r>
      <w:r w:rsidR="00874B93" w:rsidRPr="00D97C3C">
        <w:rPr>
          <w:rFonts w:ascii="Times New Roman" w:eastAsia="Times New Roman" w:hAnsi="Times New Roman" w:cs="Times New Roman"/>
          <w:color w:val="000000"/>
          <w:sz w:val="24"/>
          <w:szCs w:val="24"/>
          <w:shd w:val="clear" w:color="auto" w:fill="F6F5F5"/>
        </w:rPr>
        <w:t>r</w:t>
      </w:r>
      <w:r w:rsidRPr="00D97C3C">
        <w:rPr>
          <w:rFonts w:ascii="Times New Roman" w:eastAsia="Times New Roman" w:hAnsi="Times New Roman" w:cs="Times New Roman"/>
          <w:color w:val="000000"/>
          <w:sz w:val="24"/>
          <w:szCs w:val="24"/>
          <w:shd w:val="clear" w:color="auto" w:fill="F6F5F5"/>
        </w:rPr>
        <w:t xml:space="preserve">ción importante de </w:t>
      </w:r>
      <w:r w:rsidR="007E5F4C" w:rsidRPr="00D97C3C">
        <w:rPr>
          <w:rFonts w:ascii="Times New Roman" w:eastAsia="Times New Roman" w:hAnsi="Times New Roman" w:cs="Times New Roman"/>
          <w:color w:val="000000"/>
          <w:sz w:val="24"/>
          <w:szCs w:val="24"/>
          <w:shd w:val="clear" w:color="auto" w:fill="F6F5F5"/>
        </w:rPr>
        <w:t>la población má</w:t>
      </w:r>
      <w:r w:rsidR="00874B93" w:rsidRPr="00D97C3C">
        <w:rPr>
          <w:rFonts w:ascii="Times New Roman" w:eastAsia="Times New Roman" w:hAnsi="Times New Roman" w:cs="Times New Roman"/>
          <w:color w:val="000000"/>
          <w:sz w:val="24"/>
          <w:szCs w:val="24"/>
          <w:shd w:val="clear" w:color="auto" w:fill="F6F5F5"/>
        </w:rPr>
        <w:t>s</w:t>
      </w:r>
      <w:r w:rsidR="007E5F4C" w:rsidRPr="00D97C3C">
        <w:rPr>
          <w:rFonts w:ascii="Times New Roman" w:eastAsia="Times New Roman" w:hAnsi="Times New Roman" w:cs="Times New Roman"/>
          <w:color w:val="000000"/>
          <w:sz w:val="24"/>
          <w:szCs w:val="24"/>
          <w:shd w:val="clear" w:color="auto" w:fill="F6F5F5"/>
        </w:rPr>
        <w:t xml:space="preserve"> vulnerable se</w:t>
      </w:r>
      <w:r w:rsidR="00874B93" w:rsidRPr="00D97C3C">
        <w:rPr>
          <w:rFonts w:ascii="Times New Roman" w:eastAsia="Times New Roman" w:hAnsi="Times New Roman" w:cs="Times New Roman"/>
          <w:color w:val="000000"/>
          <w:sz w:val="24"/>
          <w:szCs w:val="24"/>
          <w:shd w:val="clear" w:color="auto" w:fill="F6F5F5"/>
        </w:rPr>
        <w:t xml:space="preserve"> incorpora anualmente al sist</w:t>
      </w:r>
      <w:r w:rsidR="00874B93" w:rsidRPr="00D97C3C">
        <w:rPr>
          <w:rFonts w:ascii="Times New Roman" w:eastAsia="Times New Roman" w:hAnsi="Times New Roman" w:cs="Times New Roman"/>
          <w:color w:val="000000"/>
          <w:sz w:val="24"/>
          <w:szCs w:val="24"/>
          <w:shd w:val="clear" w:color="auto" w:fill="F6F5F5"/>
        </w:rPr>
        <w:t>e</w:t>
      </w:r>
      <w:r w:rsidR="00874B93" w:rsidRPr="00D97C3C">
        <w:rPr>
          <w:rFonts w:ascii="Times New Roman" w:eastAsia="Times New Roman" w:hAnsi="Times New Roman" w:cs="Times New Roman"/>
          <w:color w:val="000000"/>
          <w:sz w:val="24"/>
          <w:szCs w:val="24"/>
          <w:shd w:val="clear" w:color="auto" w:fill="F6F5F5"/>
        </w:rPr>
        <w:t>m</w:t>
      </w:r>
      <w:r w:rsidR="002454DE" w:rsidRPr="00D97C3C">
        <w:rPr>
          <w:rFonts w:ascii="Times New Roman" w:eastAsia="Times New Roman" w:hAnsi="Times New Roman" w:cs="Times New Roman"/>
          <w:color w:val="000000"/>
          <w:sz w:val="24"/>
          <w:szCs w:val="24"/>
          <w:shd w:val="clear" w:color="auto" w:fill="F6F5F5"/>
        </w:rPr>
        <w:t>a escolar y al poco tiempo se retiran</w:t>
      </w:r>
      <w:r w:rsidR="00874B93" w:rsidRPr="00D97C3C">
        <w:rPr>
          <w:rFonts w:ascii="Times New Roman" w:eastAsia="Times New Roman" w:hAnsi="Times New Roman" w:cs="Times New Roman"/>
          <w:color w:val="000000"/>
          <w:sz w:val="24"/>
          <w:szCs w:val="24"/>
          <w:shd w:val="clear" w:color="auto" w:fill="F6F5F5"/>
        </w:rPr>
        <w:t xml:space="preserve"> del sistema, marcado por ausencias sucesivas que te</w:t>
      </w:r>
      <w:r w:rsidR="00874B93" w:rsidRPr="00D97C3C">
        <w:rPr>
          <w:rFonts w:ascii="Times New Roman" w:eastAsia="Times New Roman" w:hAnsi="Times New Roman" w:cs="Times New Roman"/>
          <w:color w:val="000000"/>
          <w:sz w:val="24"/>
          <w:szCs w:val="24"/>
          <w:shd w:val="clear" w:color="auto" w:fill="F6F5F5"/>
        </w:rPr>
        <w:t>r</w:t>
      </w:r>
      <w:r w:rsidR="00874B93" w:rsidRPr="00D97C3C">
        <w:rPr>
          <w:rFonts w:ascii="Times New Roman" w:eastAsia="Times New Roman" w:hAnsi="Times New Roman" w:cs="Times New Roman"/>
          <w:color w:val="000000"/>
          <w:sz w:val="24"/>
          <w:szCs w:val="24"/>
          <w:shd w:val="clear" w:color="auto" w:fill="F6F5F5"/>
        </w:rPr>
        <w:t xml:space="preserve">minan en el retiro definitivo. Este fenómeno </w:t>
      </w:r>
      <w:r w:rsidR="002454DE" w:rsidRPr="00D97C3C">
        <w:rPr>
          <w:rFonts w:ascii="Times New Roman" w:eastAsia="Times New Roman" w:hAnsi="Times New Roman" w:cs="Times New Roman"/>
          <w:color w:val="000000"/>
          <w:sz w:val="24"/>
          <w:szCs w:val="24"/>
          <w:shd w:val="clear" w:color="auto" w:fill="F6F5F5"/>
        </w:rPr>
        <w:t>dio lugar</w:t>
      </w:r>
      <w:r w:rsidR="00874B93" w:rsidRPr="00D97C3C">
        <w:rPr>
          <w:rFonts w:ascii="Times New Roman" w:eastAsia="Times New Roman" w:hAnsi="Times New Roman" w:cs="Times New Roman"/>
          <w:color w:val="000000"/>
          <w:sz w:val="24"/>
          <w:szCs w:val="24"/>
          <w:shd w:val="clear" w:color="auto" w:fill="F6F5F5"/>
        </w:rPr>
        <w:t xml:space="preserve"> en los 90</w:t>
      </w:r>
      <w:r w:rsidR="002C3263" w:rsidRPr="00D97C3C">
        <w:rPr>
          <w:rFonts w:ascii="Times New Roman" w:eastAsia="Times New Roman" w:hAnsi="Times New Roman" w:cs="Times New Roman"/>
          <w:color w:val="000000"/>
          <w:sz w:val="24"/>
          <w:szCs w:val="24"/>
          <w:shd w:val="clear" w:color="auto" w:fill="F6F5F5"/>
        </w:rPr>
        <w:t>’</w:t>
      </w:r>
      <w:r w:rsidR="002454DE" w:rsidRPr="00D97C3C">
        <w:rPr>
          <w:rFonts w:ascii="Times New Roman" w:eastAsia="Times New Roman" w:hAnsi="Times New Roman" w:cs="Times New Roman"/>
          <w:color w:val="000000"/>
          <w:sz w:val="24"/>
          <w:szCs w:val="24"/>
          <w:shd w:val="clear" w:color="auto" w:fill="F6F5F5"/>
        </w:rPr>
        <w:t xml:space="preserve"> a</w:t>
      </w:r>
      <w:r w:rsidR="00874B93" w:rsidRPr="00D97C3C">
        <w:rPr>
          <w:rFonts w:ascii="Times New Roman" w:eastAsia="Times New Roman" w:hAnsi="Times New Roman" w:cs="Times New Roman"/>
          <w:color w:val="000000"/>
          <w:sz w:val="24"/>
          <w:szCs w:val="24"/>
          <w:shd w:val="clear" w:color="auto" w:fill="F6F5F5"/>
        </w:rPr>
        <w:t>l programa de las 900 e</w:t>
      </w:r>
      <w:r w:rsidR="00874B93" w:rsidRPr="00D97C3C">
        <w:rPr>
          <w:rFonts w:ascii="Times New Roman" w:eastAsia="Times New Roman" w:hAnsi="Times New Roman" w:cs="Times New Roman"/>
          <w:color w:val="000000"/>
          <w:sz w:val="24"/>
          <w:szCs w:val="24"/>
          <w:shd w:val="clear" w:color="auto" w:fill="F6F5F5"/>
        </w:rPr>
        <w:t>s</w:t>
      </w:r>
      <w:r w:rsidR="00874B93" w:rsidRPr="00D97C3C">
        <w:rPr>
          <w:rFonts w:ascii="Times New Roman" w:eastAsia="Times New Roman" w:hAnsi="Times New Roman" w:cs="Times New Roman"/>
          <w:color w:val="000000"/>
          <w:sz w:val="24"/>
          <w:szCs w:val="24"/>
          <w:shd w:val="clear" w:color="auto" w:fill="F6F5F5"/>
        </w:rPr>
        <w:t xml:space="preserve">cuelas (P900), </w:t>
      </w:r>
      <w:r w:rsidR="002454DE" w:rsidRPr="00D97C3C">
        <w:rPr>
          <w:rFonts w:ascii="Times New Roman" w:eastAsia="Times New Roman" w:hAnsi="Times New Roman" w:cs="Times New Roman"/>
          <w:color w:val="000000"/>
          <w:sz w:val="24"/>
          <w:szCs w:val="24"/>
          <w:shd w:val="clear" w:color="auto" w:fill="F6F5F5"/>
        </w:rPr>
        <w:t>posteriormente</w:t>
      </w:r>
      <w:r w:rsidR="002C3263" w:rsidRPr="00D97C3C">
        <w:rPr>
          <w:rFonts w:ascii="Times New Roman" w:eastAsia="Times New Roman" w:hAnsi="Times New Roman" w:cs="Times New Roman"/>
          <w:color w:val="000000"/>
          <w:sz w:val="24"/>
          <w:szCs w:val="24"/>
          <w:shd w:val="clear" w:color="auto" w:fill="F6F5F5"/>
        </w:rPr>
        <w:t xml:space="preserve"> </w:t>
      </w:r>
      <w:r w:rsidR="002454DE" w:rsidRPr="00D97C3C">
        <w:rPr>
          <w:rFonts w:ascii="Times New Roman" w:eastAsia="Times New Roman" w:hAnsi="Times New Roman" w:cs="Times New Roman"/>
          <w:color w:val="000000"/>
          <w:sz w:val="24"/>
          <w:szCs w:val="24"/>
          <w:shd w:val="clear" w:color="auto" w:fill="F6F5F5"/>
        </w:rPr>
        <w:t xml:space="preserve">en la enseñanza media a </w:t>
      </w:r>
      <w:r w:rsidR="00874B93" w:rsidRPr="00D97C3C">
        <w:rPr>
          <w:rFonts w:ascii="Times New Roman" w:eastAsia="Times New Roman" w:hAnsi="Times New Roman" w:cs="Times New Roman"/>
          <w:color w:val="000000"/>
          <w:sz w:val="24"/>
          <w:szCs w:val="24"/>
          <w:shd w:val="clear" w:color="auto" w:fill="F6F5F5"/>
        </w:rPr>
        <w:t>los Progra</w:t>
      </w:r>
      <w:r w:rsidR="002C3263" w:rsidRPr="00D97C3C">
        <w:rPr>
          <w:rFonts w:ascii="Times New Roman" w:eastAsia="Times New Roman" w:hAnsi="Times New Roman" w:cs="Times New Roman"/>
          <w:color w:val="000000"/>
          <w:sz w:val="24"/>
          <w:szCs w:val="24"/>
          <w:shd w:val="clear" w:color="auto" w:fill="F6F5F5"/>
        </w:rPr>
        <w:t>mas Liceo Para Todos</w:t>
      </w:r>
      <w:r w:rsidR="00874B93" w:rsidRPr="00D97C3C">
        <w:rPr>
          <w:rFonts w:ascii="Times New Roman" w:eastAsia="Times New Roman" w:hAnsi="Times New Roman" w:cs="Times New Roman"/>
          <w:color w:val="000000"/>
          <w:sz w:val="24"/>
          <w:szCs w:val="24"/>
          <w:shd w:val="clear" w:color="auto" w:fill="F6F5F5"/>
        </w:rPr>
        <w:t xml:space="preserve"> y después Liceos Vulnerables, que dieron paso </w:t>
      </w:r>
      <w:r w:rsidRPr="00D97C3C">
        <w:rPr>
          <w:rFonts w:ascii="Times New Roman" w:eastAsia="Times New Roman" w:hAnsi="Times New Roman" w:cs="Times New Roman"/>
          <w:color w:val="000000"/>
          <w:sz w:val="24"/>
          <w:szCs w:val="24"/>
          <w:shd w:val="clear" w:color="auto" w:fill="F6F5F5"/>
        </w:rPr>
        <w:t>definitivamente</w:t>
      </w:r>
      <w:r w:rsidR="00874B93" w:rsidRPr="00D97C3C">
        <w:rPr>
          <w:rFonts w:ascii="Times New Roman" w:eastAsia="Times New Roman" w:hAnsi="Times New Roman" w:cs="Times New Roman"/>
          <w:color w:val="000000"/>
          <w:sz w:val="24"/>
          <w:szCs w:val="24"/>
          <w:shd w:val="clear" w:color="auto" w:fill="F6F5F5"/>
        </w:rPr>
        <w:t xml:space="preserve"> </w:t>
      </w:r>
      <w:r w:rsidRPr="00D97C3C">
        <w:rPr>
          <w:rFonts w:ascii="Times New Roman" w:eastAsia="Times New Roman" w:hAnsi="Times New Roman" w:cs="Times New Roman"/>
          <w:color w:val="000000"/>
          <w:sz w:val="24"/>
          <w:szCs w:val="24"/>
          <w:shd w:val="clear" w:color="auto" w:fill="F6F5F5"/>
        </w:rPr>
        <w:t>a los</w:t>
      </w:r>
      <w:r w:rsidR="00874B93" w:rsidRPr="00D97C3C">
        <w:rPr>
          <w:rFonts w:ascii="Times New Roman" w:eastAsia="Times New Roman" w:hAnsi="Times New Roman" w:cs="Times New Roman"/>
          <w:color w:val="000000"/>
          <w:sz w:val="24"/>
          <w:szCs w:val="24"/>
          <w:shd w:val="clear" w:color="auto" w:fill="F6F5F5"/>
        </w:rPr>
        <w:t xml:space="preserve"> programa Pro-retención sustenta</w:t>
      </w:r>
      <w:r w:rsidRPr="00D97C3C">
        <w:rPr>
          <w:rFonts w:ascii="Times New Roman" w:eastAsia="Times New Roman" w:hAnsi="Times New Roman" w:cs="Times New Roman"/>
          <w:color w:val="000000"/>
          <w:sz w:val="24"/>
          <w:szCs w:val="24"/>
          <w:shd w:val="clear" w:color="auto" w:fill="F6F5F5"/>
        </w:rPr>
        <w:t>dos</w:t>
      </w:r>
      <w:r w:rsidR="00874B93" w:rsidRPr="00D97C3C">
        <w:rPr>
          <w:rFonts w:ascii="Times New Roman" w:eastAsia="Times New Roman" w:hAnsi="Times New Roman" w:cs="Times New Roman"/>
          <w:color w:val="000000"/>
          <w:sz w:val="24"/>
          <w:szCs w:val="24"/>
          <w:shd w:val="clear" w:color="auto" w:fill="F6F5F5"/>
        </w:rPr>
        <w:t xml:space="preserve"> </w:t>
      </w:r>
      <w:r w:rsidRPr="00D97C3C">
        <w:rPr>
          <w:rFonts w:ascii="Times New Roman" w:eastAsia="Times New Roman" w:hAnsi="Times New Roman" w:cs="Times New Roman"/>
          <w:color w:val="000000"/>
          <w:sz w:val="24"/>
          <w:szCs w:val="24"/>
          <w:shd w:val="clear" w:color="auto" w:fill="F6F5F5"/>
        </w:rPr>
        <w:t xml:space="preserve">por </w:t>
      </w:r>
      <w:r w:rsidR="00874B93" w:rsidRPr="00D97C3C">
        <w:rPr>
          <w:rFonts w:ascii="Times New Roman" w:eastAsia="Times New Roman" w:hAnsi="Times New Roman" w:cs="Times New Roman"/>
          <w:color w:val="000000"/>
          <w:sz w:val="24"/>
          <w:szCs w:val="24"/>
          <w:shd w:val="clear" w:color="auto" w:fill="F6F5F5"/>
        </w:rPr>
        <w:t>el Subsidió Escolar Preferen</w:t>
      </w:r>
      <w:r w:rsidRPr="00D97C3C">
        <w:rPr>
          <w:rFonts w:ascii="Times New Roman" w:eastAsia="Times New Roman" w:hAnsi="Times New Roman" w:cs="Times New Roman"/>
          <w:color w:val="000000"/>
          <w:sz w:val="24"/>
          <w:szCs w:val="24"/>
          <w:shd w:val="clear" w:color="auto" w:fill="F6F5F5"/>
        </w:rPr>
        <w:t xml:space="preserve">cial (Ley SEP) </w:t>
      </w:r>
      <w:r w:rsidR="002C3263" w:rsidRPr="00D97C3C">
        <w:rPr>
          <w:rFonts w:ascii="Times New Roman" w:eastAsia="Times New Roman" w:hAnsi="Times New Roman" w:cs="Times New Roman"/>
          <w:color w:val="000000"/>
          <w:sz w:val="24"/>
          <w:szCs w:val="24"/>
          <w:shd w:val="clear" w:color="auto" w:fill="F6F5F5"/>
        </w:rPr>
        <w:t xml:space="preserve">-2009 en adelante- </w:t>
      </w:r>
      <w:r w:rsidRPr="00D97C3C">
        <w:rPr>
          <w:rFonts w:ascii="Times New Roman" w:eastAsia="Times New Roman" w:hAnsi="Times New Roman" w:cs="Times New Roman"/>
          <w:color w:val="000000"/>
          <w:sz w:val="24"/>
          <w:szCs w:val="24"/>
          <w:shd w:val="clear" w:color="auto" w:fill="F6F5F5"/>
        </w:rPr>
        <w:t>y otros mec</w:t>
      </w:r>
      <w:r w:rsidRPr="00D97C3C">
        <w:rPr>
          <w:rFonts w:ascii="Times New Roman" w:eastAsia="Times New Roman" w:hAnsi="Times New Roman" w:cs="Times New Roman"/>
          <w:color w:val="000000"/>
          <w:sz w:val="24"/>
          <w:szCs w:val="24"/>
          <w:shd w:val="clear" w:color="auto" w:fill="F6F5F5"/>
        </w:rPr>
        <w:t>a</w:t>
      </w:r>
      <w:r w:rsidRPr="00D97C3C">
        <w:rPr>
          <w:rFonts w:ascii="Times New Roman" w:eastAsia="Times New Roman" w:hAnsi="Times New Roman" w:cs="Times New Roman"/>
          <w:color w:val="000000"/>
          <w:sz w:val="24"/>
          <w:szCs w:val="24"/>
          <w:shd w:val="clear" w:color="auto" w:fill="F6F5F5"/>
        </w:rPr>
        <w:t xml:space="preserve">nismos </w:t>
      </w:r>
      <w:r w:rsidR="002C3263" w:rsidRPr="00D97C3C">
        <w:rPr>
          <w:rFonts w:ascii="Times New Roman" w:eastAsia="Times New Roman" w:hAnsi="Times New Roman" w:cs="Times New Roman"/>
          <w:color w:val="000000"/>
          <w:sz w:val="24"/>
          <w:szCs w:val="24"/>
          <w:shd w:val="clear" w:color="auto" w:fill="F6F5F5"/>
        </w:rPr>
        <w:t>directos</w:t>
      </w:r>
      <w:r w:rsidRPr="00D97C3C">
        <w:rPr>
          <w:rFonts w:ascii="Times New Roman" w:eastAsia="Times New Roman" w:hAnsi="Times New Roman" w:cs="Times New Roman"/>
          <w:color w:val="000000"/>
          <w:sz w:val="24"/>
          <w:szCs w:val="24"/>
          <w:shd w:val="clear" w:color="auto" w:fill="F6F5F5"/>
        </w:rPr>
        <w:t>,</w:t>
      </w:r>
      <w:r w:rsidR="00874B93" w:rsidRPr="00D97C3C">
        <w:rPr>
          <w:rFonts w:ascii="Times New Roman" w:eastAsia="Times New Roman" w:hAnsi="Times New Roman" w:cs="Times New Roman"/>
          <w:color w:val="000000"/>
          <w:sz w:val="24"/>
          <w:szCs w:val="24"/>
          <w:shd w:val="clear" w:color="auto" w:fill="F6F5F5"/>
        </w:rPr>
        <w:t xml:space="preserve"> </w:t>
      </w:r>
      <w:r w:rsidR="002C3263" w:rsidRPr="00D97C3C">
        <w:rPr>
          <w:rFonts w:ascii="Times New Roman" w:eastAsia="Times New Roman" w:hAnsi="Times New Roman" w:cs="Times New Roman"/>
          <w:color w:val="000000"/>
          <w:sz w:val="24"/>
          <w:szCs w:val="24"/>
          <w:shd w:val="clear" w:color="auto" w:fill="F6F5F5"/>
        </w:rPr>
        <w:t xml:space="preserve">los cuales </w:t>
      </w:r>
      <w:r w:rsidR="00874B93" w:rsidRPr="00D97C3C">
        <w:rPr>
          <w:rFonts w:ascii="Times New Roman" w:eastAsia="Times New Roman" w:hAnsi="Times New Roman" w:cs="Times New Roman"/>
          <w:color w:val="000000"/>
          <w:sz w:val="24"/>
          <w:szCs w:val="24"/>
          <w:shd w:val="clear" w:color="auto" w:fill="F6F5F5"/>
        </w:rPr>
        <w:t xml:space="preserve">son </w:t>
      </w:r>
      <w:r w:rsidRPr="00D97C3C">
        <w:rPr>
          <w:rFonts w:ascii="Times New Roman" w:eastAsia="Times New Roman" w:hAnsi="Times New Roman" w:cs="Times New Roman"/>
          <w:color w:val="000000"/>
          <w:sz w:val="24"/>
          <w:szCs w:val="24"/>
          <w:shd w:val="clear" w:color="auto" w:fill="F6F5F5"/>
        </w:rPr>
        <w:t xml:space="preserve">un </w:t>
      </w:r>
      <w:r w:rsidR="00874B93" w:rsidRPr="00D97C3C">
        <w:rPr>
          <w:rFonts w:ascii="Times New Roman" w:eastAsia="Times New Roman" w:hAnsi="Times New Roman" w:cs="Times New Roman"/>
          <w:color w:val="000000"/>
          <w:sz w:val="24"/>
          <w:szCs w:val="24"/>
          <w:shd w:val="clear" w:color="auto" w:fill="F6F5F5"/>
        </w:rPr>
        <w:t>reconocimiento explíci</w:t>
      </w:r>
      <w:r w:rsidR="002C3263" w:rsidRPr="00D97C3C">
        <w:rPr>
          <w:rFonts w:ascii="Times New Roman" w:eastAsia="Times New Roman" w:hAnsi="Times New Roman" w:cs="Times New Roman"/>
          <w:color w:val="000000"/>
          <w:sz w:val="24"/>
          <w:szCs w:val="24"/>
          <w:shd w:val="clear" w:color="auto" w:fill="F6F5F5"/>
        </w:rPr>
        <w:t>to</w:t>
      </w:r>
      <w:r w:rsidR="00874B93" w:rsidRPr="00D97C3C">
        <w:rPr>
          <w:rFonts w:ascii="Times New Roman" w:eastAsia="Times New Roman" w:hAnsi="Times New Roman" w:cs="Times New Roman"/>
          <w:color w:val="000000"/>
          <w:sz w:val="24"/>
          <w:szCs w:val="24"/>
          <w:shd w:val="clear" w:color="auto" w:fill="F6F5F5"/>
        </w:rPr>
        <w:t xml:space="preserve"> a los problemas de </w:t>
      </w:r>
      <w:r w:rsidRPr="00D97C3C">
        <w:rPr>
          <w:rFonts w:ascii="Times New Roman" w:eastAsia="Times New Roman" w:hAnsi="Times New Roman" w:cs="Times New Roman"/>
          <w:color w:val="000000"/>
          <w:sz w:val="24"/>
          <w:szCs w:val="24"/>
          <w:shd w:val="clear" w:color="auto" w:fill="F6F5F5"/>
        </w:rPr>
        <w:t xml:space="preserve">retención (abandono y fracaso) </w:t>
      </w:r>
      <w:r w:rsidR="00874B93" w:rsidRPr="00D97C3C">
        <w:rPr>
          <w:rFonts w:ascii="Times New Roman" w:eastAsia="Times New Roman" w:hAnsi="Times New Roman" w:cs="Times New Roman"/>
          <w:color w:val="000000"/>
          <w:sz w:val="24"/>
          <w:szCs w:val="24"/>
          <w:shd w:val="clear" w:color="auto" w:fill="F6F5F5"/>
        </w:rPr>
        <w:t xml:space="preserve">de la población escolar más vulnerable, que explican </w:t>
      </w:r>
      <w:r w:rsidRPr="00D97C3C">
        <w:rPr>
          <w:rFonts w:ascii="Times New Roman" w:eastAsia="Times New Roman" w:hAnsi="Times New Roman" w:cs="Times New Roman"/>
          <w:color w:val="000000"/>
          <w:sz w:val="24"/>
          <w:szCs w:val="24"/>
          <w:shd w:val="clear" w:color="auto" w:fill="F6F5F5"/>
        </w:rPr>
        <w:t xml:space="preserve">el </w:t>
      </w:r>
      <w:r w:rsidR="00874B93" w:rsidRPr="00D97C3C">
        <w:rPr>
          <w:rFonts w:ascii="Times New Roman" w:eastAsia="Times New Roman" w:hAnsi="Times New Roman" w:cs="Times New Roman"/>
          <w:color w:val="000000"/>
          <w:sz w:val="24"/>
          <w:szCs w:val="24"/>
          <w:shd w:val="clear" w:color="auto" w:fill="F6F5F5"/>
        </w:rPr>
        <w:t>que aproxim</w:t>
      </w:r>
      <w:r w:rsidR="00874B93" w:rsidRPr="00D97C3C">
        <w:rPr>
          <w:rFonts w:ascii="Times New Roman" w:eastAsia="Times New Roman" w:hAnsi="Times New Roman" w:cs="Times New Roman"/>
          <w:color w:val="000000"/>
          <w:sz w:val="24"/>
          <w:szCs w:val="24"/>
          <w:shd w:val="clear" w:color="auto" w:fill="F6F5F5"/>
        </w:rPr>
        <w:t>a</w:t>
      </w:r>
      <w:r w:rsidR="00874B93" w:rsidRPr="00D97C3C">
        <w:rPr>
          <w:rFonts w:ascii="Times New Roman" w:eastAsia="Times New Roman" w:hAnsi="Times New Roman" w:cs="Times New Roman"/>
          <w:color w:val="000000"/>
          <w:sz w:val="24"/>
          <w:szCs w:val="24"/>
          <w:shd w:val="clear" w:color="auto" w:fill="F6F5F5"/>
        </w:rPr>
        <w:t>damente un 10% de este grupo no se incor</w:t>
      </w:r>
      <w:r w:rsidRPr="00D97C3C">
        <w:rPr>
          <w:rFonts w:ascii="Times New Roman" w:eastAsia="Times New Roman" w:hAnsi="Times New Roman" w:cs="Times New Roman"/>
          <w:color w:val="000000"/>
          <w:sz w:val="24"/>
          <w:szCs w:val="24"/>
          <w:shd w:val="clear" w:color="auto" w:fill="F6F5F5"/>
        </w:rPr>
        <w:t>pore</w:t>
      </w:r>
      <w:r w:rsidR="00874B93" w:rsidRPr="00D97C3C">
        <w:rPr>
          <w:rFonts w:ascii="Times New Roman" w:eastAsia="Times New Roman" w:hAnsi="Times New Roman" w:cs="Times New Roman"/>
          <w:color w:val="000000"/>
          <w:sz w:val="24"/>
          <w:szCs w:val="24"/>
          <w:shd w:val="clear" w:color="auto" w:fill="F6F5F5"/>
        </w:rPr>
        <w:t xml:space="preserve"> al sistema educati</w:t>
      </w:r>
      <w:r w:rsidR="002C3263" w:rsidRPr="00D97C3C">
        <w:rPr>
          <w:rFonts w:ascii="Times New Roman" w:eastAsia="Times New Roman" w:hAnsi="Times New Roman" w:cs="Times New Roman"/>
          <w:color w:val="000000"/>
          <w:sz w:val="24"/>
          <w:szCs w:val="24"/>
          <w:shd w:val="clear" w:color="auto" w:fill="F6F5F5"/>
        </w:rPr>
        <w:t>vo, o bien entra</w:t>
      </w:r>
      <w:r w:rsidRPr="00D97C3C">
        <w:rPr>
          <w:rFonts w:ascii="Times New Roman" w:eastAsia="Times New Roman" w:hAnsi="Times New Roman" w:cs="Times New Roman"/>
          <w:color w:val="000000"/>
          <w:sz w:val="24"/>
          <w:szCs w:val="24"/>
          <w:shd w:val="clear" w:color="auto" w:fill="F6F5F5"/>
        </w:rPr>
        <w:t xml:space="preserve"> y sa</w:t>
      </w:r>
      <w:r w:rsidR="002C3263" w:rsidRPr="00D97C3C">
        <w:rPr>
          <w:rFonts w:ascii="Times New Roman" w:eastAsia="Times New Roman" w:hAnsi="Times New Roman" w:cs="Times New Roman"/>
          <w:color w:val="000000"/>
          <w:sz w:val="24"/>
          <w:szCs w:val="24"/>
          <w:shd w:val="clear" w:color="auto" w:fill="F6F5F5"/>
        </w:rPr>
        <w:t>le pe</w:t>
      </w:r>
      <w:r w:rsidR="002C3263" w:rsidRPr="00D97C3C">
        <w:rPr>
          <w:rFonts w:ascii="Times New Roman" w:eastAsia="Times New Roman" w:hAnsi="Times New Roman" w:cs="Times New Roman"/>
          <w:color w:val="000000"/>
          <w:sz w:val="24"/>
          <w:szCs w:val="24"/>
          <w:shd w:val="clear" w:color="auto" w:fill="F6F5F5"/>
        </w:rPr>
        <w:t>r</w:t>
      </w:r>
      <w:r w:rsidR="002C3263" w:rsidRPr="00D97C3C">
        <w:rPr>
          <w:rFonts w:ascii="Times New Roman" w:eastAsia="Times New Roman" w:hAnsi="Times New Roman" w:cs="Times New Roman"/>
          <w:color w:val="000000"/>
          <w:sz w:val="24"/>
          <w:szCs w:val="24"/>
          <w:shd w:val="clear" w:color="auto" w:fill="F6F5F5"/>
        </w:rPr>
        <w:t xml:space="preserve">manentemente </w:t>
      </w:r>
      <w:r w:rsidRPr="00D97C3C">
        <w:rPr>
          <w:rFonts w:ascii="Times New Roman" w:eastAsia="Times New Roman" w:hAnsi="Times New Roman" w:cs="Times New Roman"/>
          <w:color w:val="000000"/>
          <w:sz w:val="24"/>
          <w:szCs w:val="24"/>
          <w:shd w:val="clear" w:color="auto" w:fill="F6F5F5"/>
        </w:rPr>
        <w:t>del sistema</w:t>
      </w:r>
      <w:r w:rsidR="002C3263" w:rsidRPr="00D97C3C">
        <w:rPr>
          <w:rFonts w:ascii="Times New Roman" w:eastAsia="Times New Roman" w:hAnsi="Times New Roman" w:cs="Times New Roman"/>
          <w:color w:val="000000"/>
          <w:sz w:val="24"/>
          <w:szCs w:val="24"/>
          <w:shd w:val="clear" w:color="auto" w:fill="F6F5F5"/>
        </w:rPr>
        <w:t xml:space="preserve"> escolar</w:t>
      </w:r>
      <w:r w:rsidRPr="00D97C3C">
        <w:rPr>
          <w:rFonts w:ascii="Times New Roman" w:eastAsia="Times New Roman" w:hAnsi="Times New Roman" w:cs="Times New Roman"/>
          <w:color w:val="000000"/>
          <w:sz w:val="24"/>
          <w:szCs w:val="24"/>
          <w:shd w:val="clear" w:color="auto" w:fill="F6F5F5"/>
        </w:rPr>
        <w:t xml:space="preserve">, sin logra una trayectoria </w:t>
      </w:r>
      <w:r w:rsidR="002C3263" w:rsidRPr="00D97C3C">
        <w:rPr>
          <w:rFonts w:ascii="Times New Roman" w:eastAsia="Times New Roman" w:hAnsi="Times New Roman" w:cs="Times New Roman"/>
          <w:color w:val="000000"/>
          <w:sz w:val="24"/>
          <w:szCs w:val="24"/>
          <w:shd w:val="clear" w:color="auto" w:fill="F6F5F5"/>
        </w:rPr>
        <w:t xml:space="preserve">formativa </w:t>
      </w:r>
      <w:r w:rsidRPr="00D97C3C">
        <w:rPr>
          <w:rFonts w:ascii="Times New Roman" w:eastAsia="Times New Roman" w:hAnsi="Times New Roman" w:cs="Times New Roman"/>
          <w:color w:val="000000"/>
          <w:sz w:val="24"/>
          <w:szCs w:val="24"/>
          <w:shd w:val="clear" w:color="auto" w:fill="F6F5F5"/>
        </w:rPr>
        <w:t>relevante</w:t>
      </w:r>
      <w:r w:rsidR="00D97C3C" w:rsidRPr="00D97C3C">
        <w:rPr>
          <w:rFonts w:ascii="Times New Roman" w:eastAsia="Times New Roman" w:hAnsi="Times New Roman" w:cs="Times New Roman"/>
          <w:color w:val="000000"/>
          <w:sz w:val="24"/>
          <w:szCs w:val="24"/>
          <w:shd w:val="clear" w:color="auto" w:fill="F6F5F5"/>
        </w:rPr>
        <w:t xml:space="preserve"> (Co</w:t>
      </w:r>
      <w:r w:rsidR="002454DE" w:rsidRPr="00D97C3C">
        <w:rPr>
          <w:rFonts w:ascii="Times New Roman" w:eastAsia="Times New Roman" w:hAnsi="Times New Roman" w:cs="Times New Roman"/>
          <w:color w:val="000000"/>
          <w:sz w:val="24"/>
          <w:szCs w:val="24"/>
          <w:shd w:val="clear" w:color="auto" w:fill="F6F5F5"/>
        </w:rPr>
        <w:t>rtés et al 2020)</w:t>
      </w:r>
      <w:r w:rsidRPr="00D97C3C">
        <w:rPr>
          <w:rFonts w:ascii="Times New Roman" w:eastAsia="Times New Roman" w:hAnsi="Times New Roman" w:cs="Times New Roman"/>
          <w:color w:val="000000"/>
          <w:sz w:val="24"/>
          <w:szCs w:val="24"/>
          <w:shd w:val="clear" w:color="auto" w:fill="F6F5F5"/>
        </w:rPr>
        <w:t>.</w:t>
      </w:r>
    </w:p>
    <w:p w14:paraId="086C3163" w14:textId="63634D43" w:rsidR="00704C2E" w:rsidRPr="00D97C3C" w:rsidRDefault="00052A5A" w:rsidP="00704C2E">
      <w:pPr>
        <w:spacing w:line="360" w:lineRule="auto"/>
        <w:jc w:val="both"/>
        <w:rPr>
          <w:rFonts w:ascii="Times New Roman" w:hAnsi="Times New Roman" w:cs="Times New Roman"/>
          <w:color w:val="222222"/>
          <w:sz w:val="24"/>
          <w:szCs w:val="24"/>
          <w:shd w:val="clear" w:color="auto" w:fill="FFFFFF"/>
        </w:rPr>
      </w:pPr>
      <w:r w:rsidRPr="00D97C3C">
        <w:rPr>
          <w:rFonts w:ascii="Times New Roman" w:hAnsi="Times New Roman" w:cs="Times New Roman"/>
          <w:color w:val="222222"/>
          <w:sz w:val="24"/>
          <w:szCs w:val="24"/>
          <w:shd w:val="clear" w:color="auto" w:fill="FFFFFF"/>
        </w:rPr>
        <w:t xml:space="preserve">Un </w:t>
      </w:r>
      <w:r w:rsidR="000B7816" w:rsidRPr="00D97C3C">
        <w:rPr>
          <w:rFonts w:ascii="Times New Roman" w:hAnsi="Times New Roman" w:cs="Times New Roman"/>
          <w:color w:val="222222"/>
          <w:sz w:val="24"/>
          <w:szCs w:val="24"/>
          <w:shd w:val="clear" w:color="auto" w:fill="FFFFFF"/>
        </w:rPr>
        <w:t xml:space="preserve">segundo </w:t>
      </w:r>
      <w:r w:rsidR="002454DE" w:rsidRPr="00D97C3C">
        <w:rPr>
          <w:rFonts w:ascii="Times New Roman" w:hAnsi="Times New Roman" w:cs="Times New Roman"/>
          <w:color w:val="222222"/>
          <w:sz w:val="24"/>
          <w:szCs w:val="24"/>
          <w:shd w:val="clear" w:color="auto" w:fill="FFFFFF"/>
        </w:rPr>
        <w:t>ámbito</w:t>
      </w:r>
      <w:r w:rsidR="000B7816" w:rsidRPr="00D97C3C">
        <w:rPr>
          <w:rFonts w:ascii="Times New Roman" w:hAnsi="Times New Roman" w:cs="Times New Roman"/>
          <w:color w:val="222222"/>
          <w:sz w:val="24"/>
          <w:szCs w:val="24"/>
          <w:shd w:val="clear" w:color="auto" w:fill="FFFFFF"/>
        </w:rPr>
        <w:t xml:space="preserve"> de </w:t>
      </w:r>
      <w:r w:rsidRPr="00D97C3C">
        <w:rPr>
          <w:rFonts w:ascii="Times New Roman" w:hAnsi="Times New Roman" w:cs="Times New Roman"/>
          <w:color w:val="222222"/>
          <w:sz w:val="24"/>
          <w:szCs w:val="24"/>
          <w:shd w:val="clear" w:color="auto" w:fill="FFFFFF"/>
        </w:rPr>
        <w:t>problema</w:t>
      </w:r>
      <w:r w:rsidR="002454DE" w:rsidRPr="00D97C3C">
        <w:rPr>
          <w:rFonts w:ascii="Times New Roman" w:hAnsi="Times New Roman" w:cs="Times New Roman"/>
          <w:color w:val="222222"/>
          <w:sz w:val="24"/>
          <w:szCs w:val="24"/>
          <w:shd w:val="clear" w:color="auto" w:fill="FFFFFF"/>
        </w:rPr>
        <w:t>s</w:t>
      </w:r>
      <w:r w:rsidRPr="00D97C3C">
        <w:rPr>
          <w:rFonts w:ascii="Times New Roman" w:hAnsi="Times New Roman" w:cs="Times New Roman"/>
          <w:color w:val="222222"/>
          <w:sz w:val="24"/>
          <w:szCs w:val="24"/>
          <w:shd w:val="clear" w:color="auto" w:fill="FFFFFF"/>
        </w:rPr>
        <w:t xml:space="preserve"> </w:t>
      </w:r>
      <w:r w:rsidR="000D5251" w:rsidRPr="00D97C3C">
        <w:rPr>
          <w:rFonts w:ascii="Times New Roman" w:hAnsi="Times New Roman" w:cs="Times New Roman"/>
          <w:color w:val="222222"/>
          <w:sz w:val="24"/>
          <w:szCs w:val="24"/>
          <w:shd w:val="clear" w:color="auto" w:fill="FFFFFF"/>
        </w:rPr>
        <w:t xml:space="preserve">que acusa la enseñanza secundaria chilena, </w:t>
      </w:r>
      <w:r w:rsidRPr="00D97C3C">
        <w:rPr>
          <w:rFonts w:ascii="Times New Roman" w:hAnsi="Times New Roman" w:cs="Times New Roman"/>
          <w:color w:val="222222"/>
          <w:sz w:val="24"/>
          <w:szCs w:val="24"/>
          <w:shd w:val="clear" w:color="auto" w:fill="FFFFFF"/>
        </w:rPr>
        <w:t xml:space="preserve">transversal </w:t>
      </w:r>
      <w:r w:rsidR="000D5251" w:rsidRPr="00D97C3C">
        <w:rPr>
          <w:rFonts w:ascii="Times New Roman" w:hAnsi="Times New Roman" w:cs="Times New Roman"/>
          <w:color w:val="222222"/>
          <w:sz w:val="24"/>
          <w:szCs w:val="24"/>
          <w:shd w:val="clear" w:color="auto" w:fill="FFFFFF"/>
        </w:rPr>
        <w:t xml:space="preserve">a otros </w:t>
      </w:r>
      <w:r w:rsidRPr="00D97C3C">
        <w:rPr>
          <w:rFonts w:ascii="Times New Roman" w:hAnsi="Times New Roman" w:cs="Times New Roman"/>
          <w:color w:val="222222"/>
          <w:sz w:val="24"/>
          <w:szCs w:val="24"/>
          <w:shd w:val="clear" w:color="auto" w:fill="FFFFFF"/>
        </w:rPr>
        <w:t>paí</w:t>
      </w:r>
      <w:r w:rsidR="000D5251" w:rsidRPr="00D97C3C">
        <w:rPr>
          <w:rFonts w:ascii="Times New Roman" w:hAnsi="Times New Roman" w:cs="Times New Roman"/>
          <w:color w:val="222222"/>
          <w:sz w:val="24"/>
          <w:szCs w:val="24"/>
          <w:shd w:val="clear" w:color="auto" w:fill="FFFFFF"/>
        </w:rPr>
        <w:t xml:space="preserve">ses, </w:t>
      </w:r>
      <w:r w:rsidR="00D97C3C" w:rsidRPr="00D97C3C">
        <w:rPr>
          <w:rFonts w:ascii="Times New Roman" w:hAnsi="Times New Roman" w:cs="Times New Roman"/>
          <w:color w:val="222222"/>
          <w:sz w:val="24"/>
          <w:szCs w:val="24"/>
          <w:shd w:val="clear" w:color="auto" w:fill="FFFFFF"/>
        </w:rPr>
        <w:t>aunque</w:t>
      </w:r>
      <w:r w:rsidRPr="00D97C3C">
        <w:rPr>
          <w:rFonts w:ascii="Times New Roman" w:hAnsi="Times New Roman" w:cs="Times New Roman"/>
          <w:color w:val="222222"/>
          <w:sz w:val="24"/>
          <w:szCs w:val="24"/>
          <w:shd w:val="clear" w:color="auto" w:fill="FFFFFF"/>
        </w:rPr>
        <w:t xml:space="preserve"> en </w:t>
      </w:r>
      <w:r w:rsidR="002454DE" w:rsidRPr="00D97C3C">
        <w:rPr>
          <w:rFonts w:ascii="Times New Roman" w:hAnsi="Times New Roman" w:cs="Times New Roman"/>
          <w:color w:val="222222"/>
          <w:sz w:val="24"/>
          <w:szCs w:val="24"/>
          <w:shd w:val="clear" w:color="auto" w:fill="FFFFFF"/>
        </w:rPr>
        <w:t>Chile</w:t>
      </w:r>
      <w:r w:rsidR="00D97C3C" w:rsidRPr="00D97C3C">
        <w:rPr>
          <w:rFonts w:ascii="Times New Roman" w:hAnsi="Times New Roman" w:cs="Times New Roman"/>
          <w:color w:val="222222"/>
          <w:sz w:val="24"/>
          <w:szCs w:val="24"/>
          <w:shd w:val="clear" w:color="auto" w:fill="FFFFFF"/>
        </w:rPr>
        <w:t xml:space="preserve"> es</w:t>
      </w:r>
      <w:r w:rsidRPr="00D97C3C">
        <w:rPr>
          <w:rFonts w:ascii="Times New Roman" w:hAnsi="Times New Roman" w:cs="Times New Roman"/>
          <w:color w:val="222222"/>
          <w:sz w:val="24"/>
          <w:szCs w:val="24"/>
          <w:shd w:val="clear" w:color="auto" w:fill="FFFFFF"/>
        </w:rPr>
        <w:t xml:space="preserve"> </w:t>
      </w:r>
      <w:r w:rsidR="000D5251" w:rsidRPr="00D97C3C">
        <w:rPr>
          <w:rFonts w:ascii="Times New Roman" w:hAnsi="Times New Roman" w:cs="Times New Roman"/>
          <w:color w:val="222222"/>
          <w:sz w:val="24"/>
          <w:szCs w:val="24"/>
          <w:shd w:val="clear" w:color="auto" w:fill="FFFFFF"/>
        </w:rPr>
        <w:t xml:space="preserve">un fenómeno </w:t>
      </w:r>
      <w:r w:rsidRPr="00D97C3C">
        <w:rPr>
          <w:rFonts w:ascii="Times New Roman" w:hAnsi="Times New Roman" w:cs="Times New Roman"/>
          <w:color w:val="222222"/>
          <w:sz w:val="24"/>
          <w:szCs w:val="24"/>
          <w:shd w:val="clear" w:color="auto" w:fill="FFFFFF"/>
        </w:rPr>
        <w:t xml:space="preserve">determinante, es el </w:t>
      </w:r>
      <w:r w:rsidR="002454DE" w:rsidRPr="00D97C3C">
        <w:rPr>
          <w:rFonts w:ascii="Times New Roman" w:hAnsi="Times New Roman" w:cs="Times New Roman"/>
          <w:color w:val="222222"/>
          <w:sz w:val="24"/>
          <w:szCs w:val="24"/>
          <w:shd w:val="clear" w:color="auto" w:fill="FFFFFF"/>
        </w:rPr>
        <w:t>escaso</w:t>
      </w:r>
      <w:r w:rsidR="00555DB8" w:rsidRPr="00D97C3C">
        <w:rPr>
          <w:rFonts w:ascii="Times New Roman" w:hAnsi="Times New Roman" w:cs="Times New Roman"/>
          <w:color w:val="222222"/>
          <w:sz w:val="24"/>
          <w:szCs w:val="24"/>
          <w:shd w:val="clear" w:color="auto" w:fill="FFFFFF"/>
        </w:rPr>
        <w:t xml:space="preserve"> </w:t>
      </w:r>
      <w:r w:rsidRPr="00D97C3C">
        <w:rPr>
          <w:rFonts w:ascii="Times New Roman" w:hAnsi="Times New Roman" w:cs="Times New Roman"/>
          <w:color w:val="222222"/>
          <w:sz w:val="24"/>
          <w:szCs w:val="24"/>
          <w:shd w:val="clear" w:color="auto" w:fill="FFFFFF"/>
        </w:rPr>
        <w:t>desarrollo de comp</w:t>
      </w:r>
      <w:r w:rsidRPr="00D97C3C">
        <w:rPr>
          <w:rFonts w:ascii="Times New Roman" w:hAnsi="Times New Roman" w:cs="Times New Roman"/>
          <w:color w:val="222222"/>
          <w:sz w:val="24"/>
          <w:szCs w:val="24"/>
          <w:shd w:val="clear" w:color="auto" w:fill="FFFFFF"/>
        </w:rPr>
        <w:t>e</w:t>
      </w:r>
      <w:r w:rsidRPr="00D97C3C">
        <w:rPr>
          <w:rFonts w:ascii="Times New Roman" w:hAnsi="Times New Roman" w:cs="Times New Roman"/>
          <w:color w:val="222222"/>
          <w:sz w:val="24"/>
          <w:szCs w:val="24"/>
          <w:shd w:val="clear" w:color="auto" w:fill="FFFFFF"/>
        </w:rPr>
        <w:t>tencias básicas</w:t>
      </w:r>
      <w:r w:rsidR="00555DB8" w:rsidRPr="00D97C3C">
        <w:rPr>
          <w:rFonts w:ascii="Times New Roman" w:hAnsi="Times New Roman" w:cs="Times New Roman"/>
          <w:color w:val="222222"/>
          <w:sz w:val="24"/>
          <w:szCs w:val="24"/>
          <w:shd w:val="clear" w:color="auto" w:fill="FFFFFF"/>
        </w:rPr>
        <w:t xml:space="preserve"> por sus graduados</w:t>
      </w:r>
      <w:r w:rsidRPr="00D97C3C">
        <w:rPr>
          <w:rFonts w:ascii="Times New Roman" w:hAnsi="Times New Roman" w:cs="Times New Roman"/>
          <w:color w:val="222222"/>
          <w:sz w:val="24"/>
          <w:szCs w:val="24"/>
          <w:shd w:val="clear" w:color="auto" w:fill="FFFFFF"/>
        </w:rPr>
        <w:t>. Chile, al ingresar a la OC</w:t>
      </w:r>
      <w:r w:rsidR="000D5251" w:rsidRPr="00D97C3C">
        <w:rPr>
          <w:rFonts w:ascii="Times New Roman" w:hAnsi="Times New Roman" w:cs="Times New Roman"/>
          <w:color w:val="222222"/>
          <w:sz w:val="24"/>
          <w:szCs w:val="24"/>
          <w:shd w:val="clear" w:color="auto" w:fill="FFFFFF"/>
        </w:rPr>
        <w:t xml:space="preserve">DE </w:t>
      </w:r>
      <w:r w:rsidRPr="00D97C3C">
        <w:rPr>
          <w:rFonts w:ascii="Times New Roman" w:hAnsi="Times New Roman" w:cs="Times New Roman"/>
          <w:color w:val="222222"/>
          <w:sz w:val="24"/>
          <w:szCs w:val="24"/>
          <w:shd w:val="clear" w:color="auto" w:fill="FFFFFF"/>
        </w:rPr>
        <w:t>compa</w:t>
      </w:r>
      <w:r w:rsidR="000D5251" w:rsidRPr="00D97C3C">
        <w:rPr>
          <w:rFonts w:ascii="Times New Roman" w:hAnsi="Times New Roman" w:cs="Times New Roman"/>
          <w:color w:val="222222"/>
          <w:sz w:val="24"/>
          <w:szCs w:val="24"/>
          <w:shd w:val="clear" w:color="auto" w:fill="FFFFFF"/>
        </w:rPr>
        <w:t>ra</w:t>
      </w:r>
      <w:r w:rsidRPr="00D97C3C">
        <w:rPr>
          <w:rFonts w:ascii="Times New Roman" w:hAnsi="Times New Roman" w:cs="Times New Roman"/>
          <w:color w:val="222222"/>
          <w:sz w:val="24"/>
          <w:szCs w:val="24"/>
          <w:shd w:val="clear" w:color="auto" w:fill="FFFFFF"/>
        </w:rPr>
        <w:t xml:space="preserve"> sus resultados ed</w:t>
      </w:r>
      <w:r w:rsidRPr="00D97C3C">
        <w:rPr>
          <w:rFonts w:ascii="Times New Roman" w:hAnsi="Times New Roman" w:cs="Times New Roman"/>
          <w:color w:val="222222"/>
          <w:sz w:val="24"/>
          <w:szCs w:val="24"/>
          <w:shd w:val="clear" w:color="auto" w:fill="FFFFFF"/>
        </w:rPr>
        <w:t>u</w:t>
      </w:r>
      <w:r w:rsidRPr="00D97C3C">
        <w:rPr>
          <w:rFonts w:ascii="Times New Roman" w:hAnsi="Times New Roman" w:cs="Times New Roman"/>
          <w:color w:val="222222"/>
          <w:sz w:val="24"/>
          <w:szCs w:val="24"/>
          <w:shd w:val="clear" w:color="auto" w:fill="FFFFFF"/>
        </w:rPr>
        <w:t xml:space="preserve">cativos con países </w:t>
      </w:r>
      <w:r w:rsidR="002454DE" w:rsidRPr="00D97C3C">
        <w:rPr>
          <w:rFonts w:ascii="Times New Roman" w:hAnsi="Times New Roman" w:cs="Times New Roman"/>
          <w:color w:val="222222"/>
          <w:sz w:val="24"/>
          <w:szCs w:val="24"/>
          <w:shd w:val="clear" w:color="auto" w:fill="FFFFFF"/>
        </w:rPr>
        <w:t>líderes</w:t>
      </w:r>
      <w:r w:rsidRPr="00D97C3C">
        <w:rPr>
          <w:rFonts w:ascii="Times New Roman" w:hAnsi="Times New Roman" w:cs="Times New Roman"/>
          <w:color w:val="222222"/>
          <w:sz w:val="24"/>
          <w:szCs w:val="24"/>
          <w:shd w:val="clear" w:color="auto" w:fill="FFFFFF"/>
        </w:rPr>
        <w:t xml:space="preserve">, </w:t>
      </w:r>
      <w:r w:rsidR="000D5251" w:rsidRPr="00D97C3C">
        <w:rPr>
          <w:rFonts w:ascii="Times New Roman" w:hAnsi="Times New Roman" w:cs="Times New Roman"/>
          <w:color w:val="222222"/>
          <w:sz w:val="24"/>
          <w:szCs w:val="24"/>
          <w:shd w:val="clear" w:color="auto" w:fill="FFFFFF"/>
        </w:rPr>
        <w:t>contraste</w:t>
      </w:r>
      <w:r w:rsidRPr="00D97C3C">
        <w:rPr>
          <w:rFonts w:ascii="Times New Roman" w:hAnsi="Times New Roman" w:cs="Times New Roman"/>
          <w:color w:val="222222"/>
          <w:sz w:val="24"/>
          <w:szCs w:val="24"/>
          <w:shd w:val="clear" w:color="auto" w:fill="FFFFFF"/>
        </w:rPr>
        <w:t xml:space="preserve"> que ha evidenciado un rezago importante en </w:t>
      </w:r>
      <w:r w:rsidR="002454DE" w:rsidRPr="00D97C3C">
        <w:rPr>
          <w:rFonts w:ascii="Times New Roman" w:hAnsi="Times New Roman" w:cs="Times New Roman"/>
          <w:color w:val="222222"/>
          <w:sz w:val="24"/>
          <w:szCs w:val="24"/>
          <w:shd w:val="clear" w:color="auto" w:fill="FFFFFF"/>
        </w:rPr>
        <w:t>muchos</w:t>
      </w:r>
      <w:r w:rsidRPr="00D97C3C">
        <w:rPr>
          <w:rFonts w:ascii="Times New Roman" w:hAnsi="Times New Roman" w:cs="Times New Roman"/>
          <w:color w:val="222222"/>
          <w:sz w:val="24"/>
          <w:szCs w:val="24"/>
          <w:shd w:val="clear" w:color="auto" w:fill="FFFFFF"/>
        </w:rPr>
        <w:t xml:space="preserve"> ind</w:t>
      </w:r>
      <w:r w:rsidRPr="00D97C3C">
        <w:rPr>
          <w:rFonts w:ascii="Times New Roman" w:hAnsi="Times New Roman" w:cs="Times New Roman"/>
          <w:color w:val="222222"/>
          <w:sz w:val="24"/>
          <w:szCs w:val="24"/>
          <w:shd w:val="clear" w:color="auto" w:fill="FFFFFF"/>
        </w:rPr>
        <w:t>i</w:t>
      </w:r>
      <w:r w:rsidRPr="00D97C3C">
        <w:rPr>
          <w:rFonts w:ascii="Times New Roman" w:hAnsi="Times New Roman" w:cs="Times New Roman"/>
          <w:color w:val="222222"/>
          <w:sz w:val="24"/>
          <w:szCs w:val="24"/>
          <w:shd w:val="clear" w:color="auto" w:fill="FFFFFF"/>
        </w:rPr>
        <w:t xml:space="preserve">cadores que </w:t>
      </w:r>
      <w:r w:rsidR="002454DE" w:rsidRPr="00D97C3C">
        <w:rPr>
          <w:rFonts w:ascii="Times New Roman" w:hAnsi="Times New Roman" w:cs="Times New Roman"/>
          <w:color w:val="222222"/>
          <w:sz w:val="24"/>
          <w:szCs w:val="24"/>
          <w:shd w:val="clear" w:color="auto" w:fill="FFFFFF"/>
        </w:rPr>
        <w:t xml:space="preserve">emplea la </w:t>
      </w:r>
      <w:r w:rsidRPr="00D97C3C">
        <w:rPr>
          <w:rFonts w:ascii="Times New Roman" w:hAnsi="Times New Roman" w:cs="Times New Roman"/>
          <w:color w:val="222222"/>
          <w:sz w:val="24"/>
          <w:szCs w:val="24"/>
          <w:shd w:val="clear" w:color="auto" w:fill="FFFFFF"/>
        </w:rPr>
        <w:t>organización.</w:t>
      </w:r>
      <w:r w:rsidR="00E36AF7" w:rsidRPr="00D97C3C">
        <w:rPr>
          <w:rFonts w:ascii="Times New Roman" w:hAnsi="Times New Roman" w:cs="Times New Roman"/>
          <w:color w:val="222222"/>
          <w:sz w:val="24"/>
          <w:szCs w:val="24"/>
          <w:shd w:val="clear" w:color="auto" w:fill="FFFFFF"/>
        </w:rPr>
        <w:t xml:space="preserve"> </w:t>
      </w:r>
      <w:r w:rsidR="000B7816" w:rsidRPr="00D97C3C">
        <w:rPr>
          <w:rFonts w:ascii="Times New Roman" w:hAnsi="Times New Roman" w:cs="Times New Roman"/>
          <w:color w:val="222222"/>
          <w:sz w:val="24"/>
          <w:szCs w:val="24"/>
          <w:shd w:val="clear" w:color="auto" w:fill="FFFFFF"/>
        </w:rPr>
        <w:t>E</w:t>
      </w:r>
      <w:r w:rsidRPr="00D97C3C">
        <w:rPr>
          <w:rFonts w:ascii="Times New Roman" w:hAnsi="Times New Roman" w:cs="Times New Roman"/>
          <w:color w:val="222222"/>
          <w:sz w:val="24"/>
          <w:szCs w:val="24"/>
          <w:shd w:val="clear" w:color="auto" w:fill="FFFFFF"/>
        </w:rPr>
        <w:t>n Chile más de un 40% de los jóvenes y adultos no e</w:t>
      </w:r>
      <w:r w:rsidRPr="00D97C3C">
        <w:rPr>
          <w:rFonts w:ascii="Times New Roman" w:hAnsi="Times New Roman" w:cs="Times New Roman"/>
          <w:color w:val="222222"/>
          <w:sz w:val="24"/>
          <w:szCs w:val="24"/>
          <w:shd w:val="clear" w:color="auto" w:fill="FFFFFF"/>
        </w:rPr>
        <w:t>n</w:t>
      </w:r>
      <w:r w:rsidRPr="00D97C3C">
        <w:rPr>
          <w:rFonts w:ascii="Times New Roman" w:hAnsi="Times New Roman" w:cs="Times New Roman"/>
          <w:color w:val="222222"/>
          <w:sz w:val="24"/>
          <w:szCs w:val="24"/>
          <w:shd w:val="clear" w:color="auto" w:fill="FFFFFF"/>
        </w:rPr>
        <w:t>tiende lo que lee</w:t>
      </w:r>
      <w:r w:rsidR="00DE567A" w:rsidRPr="00D97C3C">
        <w:rPr>
          <w:rFonts w:ascii="Times New Roman" w:hAnsi="Times New Roman" w:cs="Times New Roman"/>
          <w:color w:val="222222"/>
          <w:sz w:val="24"/>
          <w:szCs w:val="24"/>
          <w:shd w:val="clear" w:color="auto" w:fill="FFFFFF"/>
        </w:rPr>
        <w:t>, siendo el país con</w:t>
      </w:r>
      <w:r w:rsidR="00E36AF7" w:rsidRPr="00D97C3C">
        <w:rPr>
          <w:rFonts w:ascii="Times New Roman" w:hAnsi="Times New Roman" w:cs="Times New Roman"/>
          <w:color w:val="222222"/>
          <w:sz w:val="24"/>
          <w:szCs w:val="24"/>
          <w:shd w:val="clear" w:color="auto" w:fill="FFFFFF"/>
        </w:rPr>
        <w:t xml:space="preserve"> más bajos resultados de esta organización </w:t>
      </w:r>
      <w:r w:rsidR="00DE567A" w:rsidRPr="00D97C3C">
        <w:rPr>
          <w:rFonts w:ascii="Times New Roman" w:hAnsi="Times New Roman" w:cs="Times New Roman"/>
          <w:color w:val="222222"/>
          <w:sz w:val="24"/>
          <w:szCs w:val="24"/>
          <w:shd w:val="clear" w:color="auto" w:fill="FFFFFF"/>
        </w:rPr>
        <w:t>de naciones</w:t>
      </w:r>
      <w:r w:rsidR="00D97C3C" w:rsidRPr="00D97C3C">
        <w:rPr>
          <w:rFonts w:ascii="Times New Roman" w:hAnsi="Times New Roman" w:cs="Times New Roman"/>
          <w:color w:val="222222"/>
          <w:sz w:val="24"/>
          <w:szCs w:val="24"/>
          <w:shd w:val="clear" w:color="auto" w:fill="FFFFFF"/>
        </w:rPr>
        <w:t xml:space="preserve"> (O</w:t>
      </w:r>
      <w:r w:rsidR="00704C2E" w:rsidRPr="00D97C3C">
        <w:rPr>
          <w:rFonts w:ascii="Times New Roman" w:hAnsi="Times New Roman" w:cs="Times New Roman"/>
          <w:color w:val="222222"/>
          <w:sz w:val="24"/>
          <w:szCs w:val="24"/>
          <w:shd w:val="clear" w:color="auto" w:fill="FFFFFF"/>
        </w:rPr>
        <w:t>C</w:t>
      </w:r>
      <w:r w:rsidR="00D97C3C" w:rsidRPr="00D97C3C">
        <w:rPr>
          <w:rFonts w:ascii="Times New Roman" w:hAnsi="Times New Roman" w:cs="Times New Roman"/>
          <w:color w:val="222222"/>
          <w:sz w:val="24"/>
          <w:szCs w:val="24"/>
          <w:shd w:val="clear" w:color="auto" w:fill="FFFFFF"/>
        </w:rPr>
        <w:t>D</w:t>
      </w:r>
      <w:r w:rsidR="00704C2E" w:rsidRPr="00D97C3C">
        <w:rPr>
          <w:rFonts w:ascii="Times New Roman" w:hAnsi="Times New Roman" w:cs="Times New Roman"/>
          <w:color w:val="222222"/>
          <w:sz w:val="24"/>
          <w:szCs w:val="24"/>
          <w:shd w:val="clear" w:color="auto" w:fill="FFFFFF"/>
        </w:rPr>
        <w:t>E, 2019)</w:t>
      </w:r>
      <w:r w:rsidRPr="00D97C3C">
        <w:rPr>
          <w:rFonts w:ascii="Times New Roman" w:hAnsi="Times New Roman" w:cs="Times New Roman"/>
          <w:color w:val="222222"/>
          <w:sz w:val="24"/>
          <w:szCs w:val="24"/>
          <w:shd w:val="clear" w:color="auto" w:fill="FFFFFF"/>
        </w:rPr>
        <w:t xml:space="preserve">, de modo que estamos frente a un problema de base </w:t>
      </w:r>
      <w:r w:rsidR="002454DE" w:rsidRPr="00D97C3C">
        <w:rPr>
          <w:rFonts w:ascii="Times New Roman" w:hAnsi="Times New Roman" w:cs="Times New Roman"/>
          <w:color w:val="222222"/>
          <w:sz w:val="24"/>
          <w:szCs w:val="24"/>
          <w:shd w:val="clear" w:color="auto" w:fill="FFFFFF"/>
        </w:rPr>
        <w:t>d</w:t>
      </w:r>
      <w:r w:rsidRPr="00D97C3C">
        <w:rPr>
          <w:rFonts w:ascii="Times New Roman" w:hAnsi="Times New Roman" w:cs="Times New Roman"/>
          <w:color w:val="222222"/>
          <w:sz w:val="24"/>
          <w:szCs w:val="24"/>
          <w:shd w:val="clear" w:color="auto" w:fill="FFFFFF"/>
        </w:rPr>
        <w:t xml:space="preserve">el sistema educativo, que no ha </w:t>
      </w:r>
      <w:r w:rsidR="00BD29AE" w:rsidRPr="00D97C3C">
        <w:rPr>
          <w:rFonts w:ascii="Times New Roman" w:hAnsi="Times New Roman" w:cs="Times New Roman"/>
          <w:color w:val="222222"/>
          <w:sz w:val="24"/>
          <w:szCs w:val="24"/>
          <w:shd w:val="clear" w:color="auto" w:fill="FFFFFF"/>
        </w:rPr>
        <w:t>podido</w:t>
      </w:r>
      <w:r w:rsidRPr="00D97C3C">
        <w:rPr>
          <w:rFonts w:ascii="Times New Roman" w:hAnsi="Times New Roman" w:cs="Times New Roman"/>
          <w:color w:val="222222"/>
          <w:sz w:val="24"/>
          <w:szCs w:val="24"/>
          <w:shd w:val="clear" w:color="auto" w:fill="FFFFFF"/>
        </w:rPr>
        <w:t xml:space="preserve"> ser remediado satisfactoriame</w:t>
      </w:r>
      <w:r w:rsidR="00E36AF7" w:rsidRPr="00D97C3C">
        <w:rPr>
          <w:rFonts w:ascii="Times New Roman" w:hAnsi="Times New Roman" w:cs="Times New Roman"/>
          <w:color w:val="222222"/>
          <w:sz w:val="24"/>
          <w:szCs w:val="24"/>
          <w:shd w:val="clear" w:color="auto" w:fill="FFFFFF"/>
        </w:rPr>
        <w:t>nte</w:t>
      </w:r>
      <w:r w:rsidR="002454DE" w:rsidRPr="00D97C3C">
        <w:rPr>
          <w:rFonts w:ascii="Times New Roman" w:hAnsi="Times New Roman" w:cs="Times New Roman"/>
          <w:color w:val="222222"/>
          <w:sz w:val="24"/>
          <w:szCs w:val="24"/>
          <w:shd w:val="clear" w:color="auto" w:fill="FFFFFF"/>
        </w:rPr>
        <w:t xml:space="preserve">, afectando además </w:t>
      </w:r>
      <w:r w:rsidRPr="00D97C3C">
        <w:rPr>
          <w:rFonts w:ascii="Times New Roman" w:hAnsi="Times New Roman" w:cs="Times New Roman"/>
          <w:color w:val="222222"/>
          <w:sz w:val="24"/>
          <w:szCs w:val="24"/>
          <w:shd w:val="clear" w:color="auto" w:fill="FFFFFF"/>
        </w:rPr>
        <w:t>el costo de formar a la pe</w:t>
      </w:r>
      <w:r w:rsidRPr="00D97C3C">
        <w:rPr>
          <w:rFonts w:ascii="Times New Roman" w:hAnsi="Times New Roman" w:cs="Times New Roman"/>
          <w:color w:val="222222"/>
          <w:sz w:val="24"/>
          <w:szCs w:val="24"/>
          <w:shd w:val="clear" w:color="auto" w:fill="FFFFFF"/>
        </w:rPr>
        <w:t>r</w:t>
      </w:r>
      <w:r w:rsidRPr="00D97C3C">
        <w:rPr>
          <w:rFonts w:ascii="Times New Roman" w:hAnsi="Times New Roman" w:cs="Times New Roman"/>
          <w:color w:val="222222"/>
          <w:sz w:val="24"/>
          <w:szCs w:val="24"/>
          <w:shd w:val="clear" w:color="auto" w:fill="FFFFFF"/>
        </w:rPr>
        <w:t>sona, pues los siguientes niveles deberán hacerse cargo</w:t>
      </w:r>
      <w:r w:rsidR="002454DE" w:rsidRPr="00D97C3C">
        <w:rPr>
          <w:rFonts w:ascii="Times New Roman" w:hAnsi="Times New Roman" w:cs="Times New Roman"/>
          <w:color w:val="222222"/>
          <w:sz w:val="24"/>
          <w:szCs w:val="24"/>
          <w:shd w:val="clear" w:color="auto" w:fill="FFFFFF"/>
        </w:rPr>
        <w:t xml:space="preserve"> de </w:t>
      </w:r>
      <w:r w:rsidR="00E63242" w:rsidRPr="00D97C3C">
        <w:rPr>
          <w:rFonts w:ascii="Times New Roman" w:hAnsi="Times New Roman" w:cs="Times New Roman"/>
          <w:color w:val="222222"/>
          <w:sz w:val="24"/>
          <w:szCs w:val="24"/>
          <w:shd w:val="clear" w:color="auto" w:fill="FFFFFF"/>
        </w:rPr>
        <w:t>los</w:t>
      </w:r>
      <w:r w:rsidR="002454DE" w:rsidRPr="00D97C3C">
        <w:rPr>
          <w:rFonts w:ascii="Times New Roman" w:hAnsi="Times New Roman" w:cs="Times New Roman"/>
          <w:color w:val="222222"/>
          <w:sz w:val="24"/>
          <w:szCs w:val="24"/>
          <w:shd w:val="clear" w:color="auto" w:fill="FFFFFF"/>
        </w:rPr>
        <w:t xml:space="preserve"> déficit</w:t>
      </w:r>
      <w:r w:rsidRPr="00D97C3C">
        <w:rPr>
          <w:rFonts w:ascii="Times New Roman" w:hAnsi="Times New Roman" w:cs="Times New Roman"/>
          <w:color w:val="222222"/>
          <w:sz w:val="24"/>
          <w:szCs w:val="24"/>
          <w:shd w:val="clear" w:color="auto" w:fill="FFFFFF"/>
        </w:rPr>
        <w:t>, limitando el valor agr</w:t>
      </w:r>
      <w:r w:rsidRPr="00D97C3C">
        <w:rPr>
          <w:rFonts w:ascii="Times New Roman" w:hAnsi="Times New Roman" w:cs="Times New Roman"/>
          <w:color w:val="222222"/>
          <w:sz w:val="24"/>
          <w:szCs w:val="24"/>
          <w:shd w:val="clear" w:color="auto" w:fill="FFFFFF"/>
        </w:rPr>
        <w:t>e</w:t>
      </w:r>
      <w:r w:rsidRPr="00D97C3C">
        <w:rPr>
          <w:rFonts w:ascii="Times New Roman" w:hAnsi="Times New Roman" w:cs="Times New Roman"/>
          <w:color w:val="222222"/>
          <w:sz w:val="24"/>
          <w:szCs w:val="24"/>
          <w:shd w:val="clear" w:color="auto" w:fill="FFFFFF"/>
        </w:rPr>
        <w:t>gado de la educación e impactando en el desar</w:t>
      </w:r>
      <w:r w:rsidR="00E36AF7" w:rsidRPr="00D97C3C">
        <w:rPr>
          <w:rFonts w:ascii="Times New Roman" w:hAnsi="Times New Roman" w:cs="Times New Roman"/>
          <w:color w:val="222222"/>
          <w:sz w:val="24"/>
          <w:szCs w:val="24"/>
          <w:shd w:val="clear" w:color="auto" w:fill="FFFFFF"/>
        </w:rPr>
        <w:t>ro</w:t>
      </w:r>
      <w:r w:rsidR="002454DE" w:rsidRPr="00D97C3C">
        <w:rPr>
          <w:rFonts w:ascii="Times New Roman" w:hAnsi="Times New Roman" w:cs="Times New Roman"/>
          <w:color w:val="222222"/>
          <w:sz w:val="24"/>
          <w:szCs w:val="24"/>
          <w:shd w:val="clear" w:color="auto" w:fill="FFFFFF"/>
        </w:rPr>
        <w:t>llo</w:t>
      </w:r>
      <w:r w:rsidR="00E36AF7" w:rsidRPr="00D97C3C">
        <w:rPr>
          <w:rFonts w:ascii="Times New Roman" w:hAnsi="Times New Roman" w:cs="Times New Roman"/>
          <w:color w:val="222222"/>
          <w:sz w:val="24"/>
          <w:szCs w:val="24"/>
          <w:shd w:val="clear" w:color="auto" w:fill="FFFFFF"/>
        </w:rPr>
        <w:t xml:space="preserve"> del país </w:t>
      </w:r>
      <w:r w:rsidR="00AA7D3E" w:rsidRPr="00D97C3C">
        <w:rPr>
          <w:rFonts w:ascii="Times New Roman" w:hAnsi="Times New Roman" w:cs="Times New Roman"/>
          <w:color w:val="222222"/>
          <w:sz w:val="24"/>
          <w:szCs w:val="24"/>
          <w:shd w:val="clear" w:color="auto" w:fill="FFFFFF"/>
        </w:rPr>
        <w:t>(Bucarey y Urzúa, 2013).</w:t>
      </w:r>
      <w:r w:rsidRPr="00D97C3C">
        <w:rPr>
          <w:rFonts w:ascii="Times New Roman" w:hAnsi="Times New Roman" w:cs="Times New Roman"/>
          <w:color w:val="222222"/>
          <w:sz w:val="24"/>
          <w:szCs w:val="24"/>
          <w:shd w:val="clear" w:color="auto" w:fill="FFFFFF"/>
        </w:rPr>
        <w:t xml:space="preserve"> </w:t>
      </w:r>
    </w:p>
    <w:p w14:paraId="268F16B6" w14:textId="568BE8DC" w:rsidR="00894A4C" w:rsidRPr="00D97C3C" w:rsidRDefault="00894A4C" w:rsidP="002454DE">
      <w:pPr>
        <w:spacing w:line="360" w:lineRule="auto"/>
        <w:jc w:val="both"/>
        <w:rPr>
          <w:rFonts w:ascii="Times New Roman" w:hAnsi="Times New Roman" w:cs="Times New Roman"/>
          <w:color w:val="222222"/>
          <w:sz w:val="24"/>
          <w:szCs w:val="24"/>
          <w:shd w:val="clear" w:color="auto" w:fill="FFFFFF"/>
        </w:rPr>
      </w:pPr>
      <w:r w:rsidRPr="00D97C3C">
        <w:rPr>
          <w:rFonts w:ascii="Times New Roman" w:hAnsi="Times New Roman" w:cs="Times New Roman"/>
          <w:color w:val="222222"/>
          <w:sz w:val="24"/>
          <w:szCs w:val="24"/>
          <w:shd w:val="clear" w:color="auto" w:fill="FFFFFF"/>
        </w:rPr>
        <w:t xml:space="preserve">Debido a los cambios recientes de la sociedad, </w:t>
      </w:r>
      <w:r w:rsidR="00704C2E" w:rsidRPr="00D97C3C">
        <w:rPr>
          <w:rFonts w:ascii="Times New Roman" w:hAnsi="Times New Roman" w:cs="Times New Roman"/>
          <w:color w:val="222222"/>
          <w:sz w:val="24"/>
          <w:szCs w:val="24"/>
          <w:shd w:val="clear" w:color="auto" w:fill="FFFFFF"/>
        </w:rPr>
        <w:t>los</w:t>
      </w:r>
      <w:r w:rsidRPr="00D97C3C">
        <w:rPr>
          <w:rFonts w:ascii="Times New Roman" w:hAnsi="Times New Roman" w:cs="Times New Roman"/>
          <w:color w:val="222222"/>
          <w:sz w:val="24"/>
          <w:szCs w:val="24"/>
          <w:shd w:val="clear" w:color="auto" w:fill="FFFFFF"/>
        </w:rPr>
        <w:t xml:space="preserve"> jóvenes </w:t>
      </w:r>
      <w:r w:rsidR="00704C2E" w:rsidRPr="00D97C3C">
        <w:rPr>
          <w:rFonts w:ascii="Times New Roman" w:hAnsi="Times New Roman" w:cs="Times New Roman"/>
          <w:color w:val="222222"/>
          <w:sz w:val="24"/>
          <w:szCs w:val="24"/>
          <w:shd w:val="clear" w:color="auto" w:fill="FFFFFF"/>
        </w:rPr>
        <w:t xml:space="preserve">(y también </w:t>
      </w:r>
      <w:r w:rsidRPr="00D97C3C">
        <w:rPr>
          <w:rFonts w:ascii="Times New Roman" w:hAnsi="Times New Roman" w:cs="Times New Roman"/>
          <w:color w:val="222222"/>
          <w:sz w:val="24"/>
          <w:szCs w:val="24"/>
          <w:shd w:val="clear" w:color="auto" w:fill="FFFFFF"/>
        </w:rPr>
        <w:t>adultos</w:t>
      </w:r>
      <w:r w:rsidR="00704C2E" w:rsidRPr="00D97C3C">
        <w:rPr>
          <w:rFonts w:ascii="Times New Roman" w:hAnsi="Times New Roman" w:cs="Times New Roman"/>
          <w:color w:val="222222"/>
          <w:sz w:val="24"/>
          <w:szCs w:val="24"/>
          <w:shd w:val="clear" w:color="auto" w:fill="FFFFFF"/>
        </w:rPr>
        <w:t>)</w:t>
      </w:r>
      <w:r w:rsidRPr="00D97C3C">
        <w:rPr>
          <w:rFonts w:ascii="Times New Roman" w:hAnsi="Times New Roman" w:cs="Times New Roman"/>
          <w:color w:val="222222"/>
          <w:sz w:val="24"/>
          <w:szCs w:val="24"/>
          <w:shd w:val="clear" w:color="auto" w:fill="FFFFFF"/>
        </w:rPr>
        <w:t xml:space="preserve"> exigen una mayor autonomía y más espacio de deliberación, persiguiendo su realización personal, vivir la vida que desean vivir (Nussbaun, 2013). Por otra parte, el mundo del trabajo realiza mayores demandas respecto de los conocimientos, habilidades y competencias requeridas para el desempeño de sus funciones, solicitando el desarrollo de las habilidades para el </w:t>
      </w:r>
      <w:r w:rsidR="00704C2E" w:rsidRPr="00D97C3C">
        <w:rPr>
          <w:rFonts w:ascii="Times New Roman" w:hAnsi="Times New Roman" w:cs="Times New Roman"/>
          <w:color w:val="222222"/>
          <w:sz w:val="24"/>
          <w:szCs w:val="24"/>
          <w:shd w:val="clear" w:color="auto" w:fill="FFFFFF"/>
        </w:rPr>
        <w:t xml:space="preserve"> presente </w:t>
      </w:r>
    </w:p>
    <w:p w14:paraId="474D50E0" w14:textId="71D4A2B6" w:rsidR="00116E51" w:rsidRPr="007D3858" w:rsidRDefault="00701CA5" w:rsidP="003A73F9">
      <w:pPr>
        <w:pStyle w:val="Prrafodelista"/>
        <w:numPr>
          <w:ilvl w:val="0"/>
          <w:numId w:val="38"/>
        </w:numPr>
        <w:spacing w:after="120"/>
        <w:ind w:left="284" w:hanging="284"/>
        <w:contextualSpacing w:val="0"/>
        <w:jc w:val="center"/>
        <w:rPr>
          <w:b/>
          <w:shd w:val="clear" w:color="auto" w:fill="FFFFFF"/>
          <w:lang w:val="es-ES_tradnl"/>
        </w:rPr>
      </w:pPr>
      <w:r>
        <w:rPr>
          <w:b/>
          <w:shd w:val="clear" w:color="auto" w:fill="FFFFFF"/>
          <w:lang w:val="es-ES_tradnl"/>
        </w:rPr>
        <w:t>Análisis de algunos de l</w:t>
      </w:r>
      <w:r w:rsidR="00804236" w:rsidRPr="007D3858">
        <w:rPr>
          <w:b/>
          <w:shd w:val="clear" w:color="auto" w:fill="FFFFFF"/>
          <w:lang w:val="es-ES_tradnl"/>
        </w:rPr>
        <w:t>os principale</w:t>
      </w:r>
      <w:r w:rsidR="00116E51" w:rsidRPr="007D3858">
        <w:rPr>
          <w:b/>
          <w:shd w:val="clear" w:color="auto" w:fill="FFFFFF"/>
          <w:lang w:val="es-ES_tradnl"/>
        </w:rPr>
        <w:t>s</w:t>
      </w:r>
      <w:r w:rsidR="00804236" w:rsidRPr="007D3858">
        <w:rPr>
          <w:b/>
          <w:shd w:val="clear" w:color="auto" w:fill="FFFFFF"/>
          <w:lang w:val="es-ES_tradnl"/>
        </w:rPr>
        <w:t xml:space="preserve"> nudos</w:t>
      </w:r>
      <w:r w:rsidR="00116E51" w:rsidRPr="007D3858">
        <w:rPr>
          <w:b/>
          <w:shd w:val="clear" w:color="auto" w:fill="FFFFFF"/>
          <w:lang w:val="es-ES_tradnl"/>
        </w:rPr>
        <w:t xml:space="preserve"> críticos</w:t>
      </w:r>
      <w:r>
        <w:rPr>
          <w:b/>
          <w:shd w:val="clear" w:color="auto" w:fill="FFFFFF"/>
          <w:lang w:val="es-ES_tradnl"/>
        </w:rPr>
        <w:t xml:space="preserve"> de la EMTP</w:t>
      </w:r>
    </w:p>
    <w:p w14:paraId="2D6F6B29" w14:textId="77777777" w:rsidR="00A43079" w:rsidRDefault="00701CA5" w:rsidP="003A73F9">
      <w:pPr>
        <w:ind w:left="357" w:hanging="357"/>
        <w:contextualSpacing/>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w:t>
      </w:r>
      <w:r w:rsidR="00804236" w:rsidRPr="00701CA5">
        <w:rPr>
          <w:rFonts w:ascii="Times New Roman" w:hAnsi="Times New Roman" w:cs="Times New Roman"/>
          <w:b/>
          <w:sz w:val="24"/>
          <w:szCs w:val="24"/>
          <w:shd w:val="clear" w:color="auto" w:fill="FFFFFF"/>
        </w:rPr>
        <w:t xml:space="preserve">.1. </w:t>
      </w:r>
      <w:r w:rsidR="00894A4C" w:rsidRPr="00701CA5">
        <w:rPr>
          <w:rFonts w:ascii="Times New Roman" w:hAnsi="Times New Roman" w:cs="Times New Roman"/>
          <w:b/>
          <w:sz w:val="24"/>
          <w:szCs w:val="24"/>
          <w:shd w:val="clear" w:color="auto" w:fill="FFFFFF"/>
        </w:rPr>
        <w:t>Brechas de Capital Humano</w:t>
      </w:r>
      <w:r w:rsidR="00457B08" w:rsidRPr="00701CA5">
        <w:rPr>
          <w:rFonts w:ascii="Times New Roman" w:hAnsi="Times New Roman" w:cs="Times New Roman"/>
          <w:b/>
          <w:sz w:val="24"/>
          <w:szCs w:val="24"/>
          <w:shd w:val="clear" w:color="auto" w:fill="FFFFFF"/>
        </w:rPr>
        <w:t xml:space="preserve"> en el sector productivo</w:t>
      </w:r>
      <w:r w:rsidR="00116E51" w:rsidRPr="00701CA5">
        <w:rPr>
          <w:rFonts w:ascii="Times New Roman" w:hAnsi="Times New Roman" w:cs="Times New Roman"/>
          <w:b/>
          <w:sz w:val="24"/>
          <w:szCs w:val="24"/>
          <w:shd w:val="clear" w:color="auto" w:fill="FFFFFF"/>
        </w:rPr>
        <w:t xml:space="preserve"> </w:t>
      </w:r>
      <w:r w:rsidR="00B13268" w:rsidRPr="00701CA5">
        <w:rPr>
          <w:rFonts w:ascii="Times New Roman" w:hAnsi="Times New Roman" w:cs="Times New Roman"/>
          <w:b/>
          <w:sz w:val="24"/>
          <w:szCs w:val="24"/>
          <w:shd w:val="clear" w:color="auto" w:fill="FFFFFF"/>
        </w:rPr>
        <w:t xml:space="preserve">que evidencian </w:t>
      </w:r>
    </w:p>
    <w:p w14:paraId="79E3E33F" w14:textId="266ED3D8" w:rsidR="00457B08" w:rsidRPr="00D45081" w:rsidRDefault="00894A4C" w:rsidP="003A73F9">
      <w:pPr>
        <w:ind w:left="357" w:hanging="357"/>
        <w:contextualSpacing/>
        <w:jc w:val="center"/>
        <w:rPr>
          <w:rFonts w:ascii="Times New Roman" w:hAnsi="Times New Roman" w:cs="Times New Roman"/>
          <w:b/>
          <w:sz w:val="24"/>
          <w:szCs w:val="24"/>
          <w:shd w:val="clear" w:color="auto" w:fill="FFFFFF"/>
        </w:rPr>
      </w:pPr>
      <w:r w:rsidRPr="00701CA5">
        <w:rPr>
          <w:rFonts w:ascii="Times New Roman" w:hAnsi="Times New Roman" w:cs="Times New Roman"/>
          <w:b/>
          <w:sz w:val="24"/>
          <w:szCs w:val="24"/>
          <w:shd w:val="clear" w:color="auto" w:fill="FFFFFF"/>
        </w:rPr>
        <w:t>la baja perti</w:t>
      </w:r>
      <w:r w:rsidRPr="00D45081">
        <w:rPr>
          <w:rFonts w:ascii="Times New Roman" w:hAnsi="Times New Roman" w:cs="Times New Roman"/>
          <w:b/>
          <w:sz w:val="24"/>
          <w:szCs w:val="24"/>
          <w:shd w:val="clear" w:color="auto" w:fill="FFFFFF"/>
        </w:rPr>
        <w:t xml:space="preserve">nencia de la </w:t>
      </w:r>
      <w:r w:rsidR="00701CA5" w:rsidRPr="00D45081">
        <w:rPr>
          <w:rFonts w:ascii="Times New Roman" w:hAnsi="Times New Roman" w:cs="Times New Roman"/>
          <w:b/>
          <w:sz w:val="24"/>
          <w:szCs w:val="24"/>
          <w:shd w:val="clear" w:color="auto" w:fill="FFFFFF"/>
        </w:rPr>
        <w:t>EMTP</w:t>
      </w:r>
    </w:p>
    <w:p w14:paraId="211E3514" w14:textId="77777777" w:rsidR="00894A4C" w:rsidRPr="00D45081" w:rsidRDefault="00894A4C" w:rsidP="00116E51">
      <w:pPr>
        <w:pStyle w:val="Prrafodelista"/>
        <w:ind w:left="1068" w:hanging="284"/>
        <w:contextualSpacing w:val="0"/>
        <w:jc w:val="both"/>
        <w:rPr>
          <w:lang w:val="es-ES_tradnl"/>
        </w:rPr>
      </w:pPr>
    </w:p>
    <w:p w14:paraId="4A902121" w14:textId="6C3A4DBC" w:rsidR="00457B08" w:rsidRPr="00D45081" w:rsidRDefault="00894A4C" w:rsidP="00457B08">
      <w:pPr>
        <w:spacing w:line="360" w:lineRule="auto"/>
        <w:jc w:val="both"/>
        <w:rPr>
          <w:rFonts w:ascii="Times New Roman" w:hAnsi="Times New Roman" w:cs="Times New Roman"/>
          <w:sz w:val="24"/>
          <w:szCs w:val="24"/>
        </w:rPr>
      </w:pPr>
      <w:r w:rsidRPr="00D45081">
        <w:rPr>
          <w:rFonts w:ascii="Times New Roman" w:hAnsi="Times New Roman" w:cs="Times New Roman"/>
          <w:sz w:val="24"/>
          <w:szCs w:val="24"/>
        </w:rPr>
        <w:t>E</w:t>
      </w:r>
      <w:r w:rsidR="00DE567A" w:rsidRPr="00D45081">
        <w:rPr>
          <w:rFonts w:ascii="Times New Roman" w:hAnsi="Times New Roman" w:cs="Times New Roman"/>
          <w:sz w:val="24"/>
          <w:szCs w:val="24"/>
        </w:rPr>
        <w:t>n e</w:t>
      </w:r>
      <w:r w:rsidRPr="00D45081">
        <w:rPr>
          <w:rFonts w:ascii="Times New Roman" w:hAnsi="Times New Roman" w:cs="Times New Roman"/>
          <w:sz w:val="24"/>
          <w:szCs w:val="24"/>
        </w:rPr>
        <w:t xml:space="preserve">l Estudio “Identificación de Problemas que Afectan a las </w:t>
      </w:r>
      <w:r w:rsidR="00946B43" w:rsidRPr="00D45081">
        <w:rPr>
          <w:rFonts w:ascii="Times New Roman" w:hAnsi="Times New Roman" w:cs="Times New Roman"/>
          <w:sz w:val="24"/>
          <w:szCs w:val="24"/>
        </w:rPr>
        <w:t>Empresas Chilenas” el 71% de los directivos señaló</w:t>
      </w:r>
      <w:r w:rsidRPr="00D45081">
        <w:rPr>
          <w:rFonts w:ascii="Times New Roman" w:hAnsi="Times New Roman" w:cs="Times New Roman"/>
          <w:sz w:val="24"/>
          <w:szCs w:val="24"/>
        </w:rPr>
        <w:t xml:space="preserve"> como problemática </w:t>
      </w:r>
      <w:r w:rsidR="00946B43" w:rsidRPr="00D45081">
        <w:rPr>
          <w:rFonts w:ascii="Times New Roman" w:hAnsi="Times New Roman" w:cs="Times New Roman"/>
          <w:sz w:val="24"/>
          <w:szCs w:val="24"/>
        </w:rPr>
        <w:t>fundamental</w:t>
      </w:r>
      <w:r w:rsidRPr="00D45081">
        <w:rPr>
          <w:rFonts w:ascii="Times New Roman" w:hAnsi="Times New Roman" w:cs="Times New Roman"/>
          <w:sz w:val="24"/>
          <w:szCs w:val="24"/>
        </w:rPr>
        <w:t>, la baja especialización de la fuerza de trabajo para su desempeño productivo</w:t>
      </w:r>
      <w:r w:rsidR="00D45081" w:rsidRPr="00D45081">
        <w:rPr>
          <w:rFonts w:ascii="Times New Roman" w:hAnsi="Times New Roman" w:cs="Times New Roman"/>
          <w:sz w:val="24"/>
          <w:szCs w:val="24"/>
        </w:rPr>
        <w:t xml:space="preserve"> (Se</w:t>
      </w:r>
      <w:r w:rsidR="00701CA5" w:rsidRPr="00D45081">
        <w:rPr>
          <w:rFonts w:ascii="Times New Roman" w:hAnsi="Times New Roman" w:cs="Times New Roman"/>
          <w:sz w:val="24"/>
          <w:szCs w:val="24"/>
        </w:rPr>
        <w:t>nce, 2017)</w:t>
      </w:r>
      <w:r w:rsidRPr="00D45081">
        <w:rPr>
          <w:rFonts w:ascii="Times New Roman" w:hAnsi="Times New Roman" w:cs="Times New Roman"/>
          <w:sz w:val="24"/>
          <w:szCs w:val="24"/>
        </w:rPr>
        <w:t>.</w:t>
      </w:r>
      <w:r w:rsidR="00457B08" w:rsidRPr="00D45081">
        <w:rPr>
          <w:rFonts w:ascii="Times New Roman" w:hAnsi="Times New Roman" w:cs="Times New Roman"/>
          <w:sz w:val="24"/>
          <w:szCs w:val="24"/>
        </w:rPr>
        <w:t xml:space="preserve"> </w:t>
      </w:r>
      <w:r w:rsidR="00946B43" w:rsidRPr="00D45081">
        <w:rPr>
          <w:rFonts w:ascii="Times New Roman" w:hAnsi="Times New Roman" w:cs="Times New Roman"/>
          <w:sz w:val="24"/>
          <w:szCs w:val="24"/>
        </w:rPr>
        <w:t>En consonancia con ello, a</w:t>
      </w:r>
      <w:r w:rsidRPr="00D45081">
        <w:rPr>
          <w:rFonts w:ascii="Times New Roman" w:hAnsi="Times New Roman" w:cs="Times New Roman"/>
          <w:sz w:val="24"/>
          <w:szCs w:val="24"/>
        </w:rPr>
        <w:t>ctualmente, el 52,6% de los trabajadores no cuentan con una cualificación básica para responder adecu</w:t>
      </w:r>
      <w:r w:rsidRPr="00D45081">
        <w:rPr>
          <w:rFonts w:ascii="Times New Roman" w:hAnsi="Times New Roman" w:cs="Times New Roman"/>
          <w:sz w:val="24"/>
          <w:szCs w:val="24"/>
        </w:rPr>
        <w:t>a</w:t>
      </w:r>
      <w:r w:rsidRPr="00D45081">
        <w:rPr>
          <w:rFonts w:ascii="Times New Roman" w:hAnsi="Times New Roman" w:cs="Times New Roman"/>
          <w:sz w:val="24"/>
          <w:szCs w:val="24"/>
        </w:rPr>
        <w:t>damente a los requerimientos del entorno productivo (</w:t>
      </w:r>
      <w:r w:rsidR="00D45081" w:rsidRPr="00D45081">
        <w:rPr>
          <w:rFonts w:ascii="Times New Roman" w:hAnsi="Times New Roman" w:cs="Times New Roman"/>
          <w:sz w:val="24"/>
          <w:szCs w:val="24"/>
        </w:rPr>
        <w:t>Sence</w:t>
      </w:r>
      <w:r w:rsidR="00946B43" w:rsidRPr="00D45081">
        <w:rPr>
          <w:rFonts w:ascii="Times New Roman" w:hAnsi="Times New Roman" w:cs="Times New Roman"/>
          <w:sz w:val="24"/>
          <w:szCs w:val="24"/>
        </w:rPr>
        <w:t>, 2017</w:t>
      </w:r>
      <w:r w:rsidRPr="00D45081">
        <w:rPr>
          <w:rFonts w:ascii="Times New Roman" w:hAnsi="Times New Roman" w:cs="Times New Roman"/>
          <w:sz w:val="24"/>
          <w:szCs w:val="24"/>
        </w:rPr>
        <w:t xml:space="preserve">). Mejorar </w:t>
      </w:r>
      <w:r w:rsidR="00946B43" w:rsidRPr="00D45081">
        <w:rPr>
          <w:rFonts w:ascii="Times New Roman" w:hAnsi="Times New Roman" w:cs="Times New Roman"/>
          <w:sz w:val="24"/>
          <w:szCs w:val="24"/>
        </w:rPr>
        <w:t>los</w:t>
      </w:r>
      <w:r w:rsidRPr="00D45081">
        <w:rPr>
          <w:rFonts w:ascii="Times New Roman" w:hAnsi="Times New Roman" w:cs="Times New Roman"/>
          <w:sz w:val="24"/>
          <w:szCs w:val="24"/>
        </w:rPr>
        <w:t xml:space="preserve"> índices de productividad implicará que la demanda de trabajadores con cualificaciones de menor nivel de compleji</w:t>
      </w:r>
      <w:r w:rsidR="00946B43" w:rsidRPr="00D45081">
        <w:rPr>
          <w:rFonts w:ascii="Times New Roman" w:hAnsi="Times New Roman" w:cs="Times New Roman"/>
          <w:sz w:val="24"/>
          <w:szCs w:val="24"/>
        </w:rPr>
        <w:t xml:space="preserve">dad </w:t>
      </w:r>
      <w:r w:rsidRPr="00D45081">
        <w:rPr>
          <w:rFonts w:ascii="Times New Roman" w:hAnsi="Times New Roman" w:cs="Times New Roman"/>
          <w:sz w:val="24"/>
          <w:szCs w:val="24"/>
        </w:rPr>
        <w:t xml:space="preserve">(o sin cualificaciones) bajará drásticamente, lo que conlleva un </w:t>
      </w:r>
      <w:r w:rsidR="00701CA5" w:rsidRPr="00D45081">
        <w:rPr>
          <w:rFonts w:ascii="Times New Roman" w:hAnsi="Times New Roman" w:cs="Times New Roman"/>
          <w:sz w:val="24"/>
          <w:szCs w:val="24"/>
        </w:rPr>
        <w:t xml:space="preserve">gran </w:t>
      </w:r>
      <w:r w:rsidRPr="00D45081">
        <w:rPr>
          <w:rFonts w:ascii="Times New Roman" w:hAnsi="Times New Roman" w:cs="Times New Roman"/>
          <w:sz w:val="24"/>
          <w:szCs w:val="24"/>
        </w:rPr>
        <w:t>desafío para los sistemas educativos formales, no formales y para empleadores y trabajadores (Renold et al., 2015).</w:t>
      </w:r>
    </w:p>
    <w:p w14:paraId="5E78E7EF" w14:textId="117F1EC7" w:rsidR="00894A4C" w:rsidRPr="00416A8D" w:rsidRDefault="00894A4C" w:rsidP="00416A8D">
      <w:pPr>
        <w:spacing w:line="360" w:lineRule="auto"/>
        <w:jc w:val="both"/>
        <w:rPr>
          <w:rFonts w:ascii="Times New Roman" w:hAnsi="Times New Roman" w:cs="Times New Roman"/>
          <w:sz w:val="24"/>
          <w:szCs w:val="24"/>
        </w:rPr>
      </w:pPr>
      <w:r w:rsidRPr="00D45081">
        <w:rPr>
          <w:rFonts w:ascii="Times New Roman" w:hAnsi="Times New Roman" w:cs="Times New Roman"/>
          <w:sz w:val="24"/>
          <w:szCs w:val="24"/>
        </w:rPr>
        <w:t>Esto imp</w:t>
      </w:r>
      <w:r w:rsidR="00B13268" w:rsidRPr="00D45081">
        <w:rPr>
          <w:rFonts w:ascii="Times New Roman" w:hAnsi="Times New Roman" w:cs="Times New Roman"/>
          <w:sz w:val="24"/>
          <w:szCs w:val="24"/>
        </w:rPr>
        <w:t xml:space="preserve">lica que la </w:t>
      </w:r>
      <w:r w:rsidR="00701CA5" w:rsidRPr="00D45081">
        <w:rPr>
          <w:rFonts w:ascii="Times New Roman" w:hAnsi="Times New Roman" w:cs="Times New Roman"/>
          <w:sz w:val="24"/>
          <w:szCs w:val="24"/>
        </w:rPr>
        <w:t>EMTP</w:t>
      </w:r>
      <w:r w:rsidRPr="00D45081">
        <w:rPr>
          <w:rFonts w:ascii="Times New Roman" w:hAnsi="Times New Roman" w:cs="Times New Roman"/>
          <w:sz w:val="24"/>
          <w:szCs w:val="24"/>
        </w:rPr>
        <w:t xml:space="preserve"> podría aumentar su valor como nivel de término, mejorando </w:t>
      </w:r>
      <w:r w:rsidR="00D45081" w:rsidRPr="00D45081">
        <w:rPr>
          <w:rFonts w:ascii="Times New Roman" w:hAnsi="Times New Roman" w:cs="Times New Roman"/>
          <w:sz w:val="24"/>
          <w:szCs w:val="24"/>
        </w:rPr>
        <w:t>su</w:t>
      </w:r>
      <w:r w:rsidR="00D45081" w:rsidRPr="00D45081">
        <w:rPr>
          <w:rFonts w:ascii="Times New Roman" w:hAnsi="Times New Roman" w:cs="Times New Roman"/>
          <w:sz w:val="24"/>
          <w:szCs w:val="24"/>
        </w:rPr>
        <w:t>s</w:t>
      </w:r>
      <w:r w:rsidR="00D45081" w:rsidRPr="00D45081">
        <w:rPr>
          <w:rFonts w:ascii="Times New Roman" w:hAnsi="Times New Roman" w:cs="Times New Roman"/>
          <w:sz w:val="24"/>
          <w:szCs w:val="24"/>
        </w:rPr>
        <w:t xml:space="preserve">tantivamente </w:t>
      </w:r>
      <w:r w:rsidRPr="00D45081">
        <w:rPr>
          <w:rFonts w:ascii="Times New Roman" w:hAnsi="Times New Roman" w:cs="Times New Roman"/>
          <w:sz w:val="24"/>
          <w:szCs w:val="24"/>
        </w:rPr>
        <w:t xml:space="preserve">los aprendizajes generados y </w:t>
      </w:r>
      <w:r w:rsidR="00701CA5" w:rsidRPr="00D45081">
        <w:rPr>
          <w:rFonts w:ascii="Times New Roman" w:hAnsi="Times New Roman" w:cs="Times New Roman"/>
          <w:sz w:val="24"/>
          <w:szCs w:val="24"/>
        </w:rPr>
        <w:t>la</w:t>
      </w:r>
      <w:r w:rsidRPr="00D45081">
        <w:rPr>
          <w:rFonts w:ascii="Times New Roman" w:hAnsi="Times New Roman" w:cs="Times New Roman"/>
          <w:sz w:val="24"/>
          <w:szCs w:val="24"/>
        </w:rPr>
        <w:t xml:space="preserve"> vinculación con el medio, revalorizando las cr</w:t>
      </w:r>
      <w:r w:rsidRPr="00D45081">
        <w:rPr>
          <w:rFonts w:ascii="Times New Roman" w:hAnsi="Times New Roman" w:cs="Times New Roman"/>
          <w:sz w:val="24"/>
          <w:szCs w:val="24"/>
        </w:rPr>
        <w:t>e</w:t>
      </w:r>
      <w:r w:rsidRPr="00D45081">
        <w:rPr>
          <w:rFonts w:ascii="Times New Roman" w:hAnsi="Times New Roman" w:cs="Times New Roman"/>
          <w:sz w:val="24"/>
          <w:szCs w:val="24"/>
        </w:rPr>
        <w:t xml:space="preserve">denciales que otorga </w:t>
      </w:r>
      <w:r w:rsidR="00701CA5" w:rsidRPr="00D45081">
        <w:rPr>
          <w:rFonts w:ascii="Times New Roman" w:hAnsi="Times New Roman" w:cs="Times New Roman"/>
          <w:sz w:val="24"/>
          <w:szCs w:val="24"/>
        </w:rPr>
        <w:t>sobre la base de</w:t>
      </w:r>
      <w:r w:rsidRPr="00D45081">
        <w:rPr>
          <w:rFonts w:ascii="Times New Roman" w:hAnsi="Times New Roman" w:cs="Times New Roman"/>
          <w:sz w:val="24"/>
          <w:szCs w:val="24"/>
        </w:rPr>
        <w:t xml:space="preserve"> la efectividad generada: empleo de calidad y transici</w:t>
      </w:r>
      <w:r w:rsidRPr="00D45081">
        <w:rPr>
          <w:rFonts w:ascii="Times New Roman" w:hAnsi="Times New Roman" w:cs="Times New Roman"/>
          <w:sz w:val="24"/>
          <w:szCs w:val="24"/>
        </w:rPr>
        <w:t>o</w:t>
      </w:r>
      <w:r w:rsidRPr="00D45081">
        <w:rPr>
          <w:rFonts w:ascii="Times New Roman" w:hAnsi="Times New Roman" w:cs="Times New Roman"/>
          <w:sz w:val="24"/>
          <w:szCs w:val="24"/>
        </w:rPr>
        <w:t>nes fluid</w:t>
      </w:r>
      <w:r w:rsidR="006E34D5" w:rsidRPr="00D45081">
        <w:rPr>
          <w:rFonts w:ascii="Times New Roman" w:hAnsi="Times New Roman" w:cs="Times New Roman"/>
          <w:sz w:val="24"/>
          <w:szCs w:val="24"/>
        </w:rPr>
        <w:t xml:space="preserve">as (permeabilidad) a otros tipo </w:t>
      </w:r>
      <w:r w:rsidRPr="00D45081">
        <w:rPr>
          <w:rFonts w:ascii="Times New Roman" w:hAnsi="Times New Roman" w:cs="Times New Roman"/>
          <w:sz w:val="24"/>
          <w:szCs w:val="24"/>
        </w:rPr>
        <w:t>de formación (superior y no formal).</w:t>
      </w:r>
    </w:p>
    <w:p w14:paraId="04D1C56E" w14:textId="77777777" w:rsidR="00373914" w:rsidRDefault="00373914" w:rsidP="00373914">
      <w:pPr>
        <w:pStyle w:val="Epgrafe"/>
        <w:keepNext/>
        <w:spacing w:after="0"/>
        <w:ind w:left="360"/>
        <w:jc w:val="center"/>
        <w:rPr>
          <w:rFonts w:ascii="Times New Roman" w:hAnsi="Times New Roman"/>
          <w:b/>
          <w:bCs/>
          <w:i w:val="0"/>
          <w:color w:val="auto"/>
          <w:sz w:val="22"/>
          <w:szCs w:val="22"/>
          <w:lang w:val="es-ES_tradnl"/>
        </w:rPr>
      </w:pPr>
    </w:p>
    <w:p w14:paraId="7DDEA88C" w14:textId="29078F62" w:rsidR="00894A4C" w:rsidRDefault="006E34D5" w:rsidP="00373914">
      <w:pPr>
        <w:pStyle w:val="Epgrafe"/>
        <w:keepNext/>
        <w:spacing w:after="0"/>
        <w:ind w:left="360"/>
        <w:jc w:val="center"/>
        <w:rPr>
          <w:rFonts w:ascii="Times New Roman" w:hAnsi="Times New Roman"/>
          <w:b/>
          <w:bCs/>
          <w:i w:val="0"/>
          <w:color w:val="auto"/>
          <w:sz w:val="22"/>
          <w:szCs w:val="22"/>
          <w:lang w:val="es-ES_tradnl"/>
        </w:rPr>
      </w:pPr>
      <w:r w:rsidRPr="00373914">
        <w:rPr>
          <w:rFonts w:ascii="Times New Roman" w:hAnsi="Times New Roman"/>
          <w:b/>
          <w:bCs/>
          <w:i w:val="0"/>
          <w:color w:val="auto"/>
          <w:sz w:val="22"/>
          <w:szCs w:val="22"/>
          <w:lang w:val="es-ES_tradnl"/>
        </w:rPr>
        <w:t xml:space="preserve">Gráfico </w:t>
      </w:r>
      <w:r w:rsidR="007D3858" w:rsidRPr="00373914">
        <w:rPr>
          <w:rFonts w:ascii="Times New Roman" w:hAnsi="Times New Roman"/>
          <w:b/>
          <w:bCs/>
          <w:i w:val="0"/>
          <w:color w:val="auto"/>
          <w:sz w:val="22"/>
          <w:szCs w:val="22"/>
          <w:lang w:val="es-ES_tradnl"/>
        </w:rPr>
        <w:t>1</w:t>
      </w:r>
    </w:p>
    <w:p w14:paraId="22146E22" w14:textId="77777777" w:rsidR="00373914" w:rsidRPr="00373914" w:rsidRDefault="00373914" w:rsidP="00373914"/>
    <w:p w14:paraId="3E52BDF1" w14:textId="4BE43F2F" w:rsidR="006E34D5" w:rsidRDefault="006E34D5" w:rsidP="00804236">
      <w:pPr>
        <w:spacing w:line="360" w:lineRule="auto"/>
        <w:ind w:left="68" w:right="215"/>
        <w:jc w:val="both"/>
        <w:rPr>
          <w:rFonts w:ascii="Times New Roman" w:hAnsi="Times New Roman" w:cs="Times New Roman"/>
          <w:sz w:val="24"/>
          <w:szCs w:val="24"/>
        </w:rPr>
      </w:pPr>
      <w:r w:rsidRPr="00D45081">
        <w:rPr>
          <w:rFonts w:ascii="Times New Roman" w:hAnsi="Times New Roman" w:cs="Times New Roman"/>
          <w:sz w:val="24"/>
          <w:szCs w:val="24"/>
        </w:rPr>
        <w:t xml:space="preserve">El gráfico Nº 1 muestra </w:t>
      </w:r>
      <w:r w:rsidR="00894A4C" w:rsidRPr="00D45081">
        <w:rPr>
          <w:rFonts w:ascii="Times New Roman" w:hAnsi="Times New Roman" w:cs="Times New Roman"/>
          <w:sz w:val="24"/>
          <w:szCs w:val="24"/>
        </w:rPr>
        <w:t>que no existen diferencias significativas en la proporción de pers</w:t>
      </w:r>
      <w:r w:rsidR="00894A4C" w:rsidRPr="00D45081">
        <w:rPr>
          <w:rFonts w:ascii="Times New Roman" w:hAnsi="Times New Roman" w:cs="Times New Roman"/>
          <w:sz w:val="24"/>
          <w:szCs w:val="24"/>
        </w:rPr>
        <w:t>o</w:t>
      </w:r>
      <w:r w:rsidR="00894A4C" w:rsidRPr="00D45081">
        <w:rPr>
          <w:rFonts w:ascii="Times New Roman" w:hAnsi="Times New Roman" w:cs="Times New Roman"/>
          <w:sz w:val="24"/>
          <w:szCs w:val="24"/>
        </w:rPr>
        <w:t>nas e</w:t>
      </w:r>
      <w:r w:rsidR="006D2468" w:rsidRPr="00D45081">
        <w:rPr>
          <w:rFonts w:ascii="Times New Roman" w:hAnsi="Times New Roman" w:cs="Times New Roman"/>
          <w:sz w:val="24"/>
          <w:szCs w:val="24"/>
        </w:rPr>
        <w:t>mpleadas entre los egresados de la EMTP</w:t>
      </w:r>
      <w:r w:rsidR="00894A4C" w:rsidRPr="00D45081">
        <w:rPr>
          <w:rFonts w:ascii="Times New Roman" w:hAnsi="Times New Roman" w:cs="Times New Roman"/>
          <w:sz w:val="24"/>
          <w:szCs w:val="24"/>
        </w:rPr>
        <w:t xml:space="preserve">, Educación Superior Técnico-Profesional (ESTP) y universidades, </w:t>
      </w:r>
      <w:r w:rsidRPr="00D45081">
        <w:rPr>
          <w:rFonts w:ascii="Times New Roman" w:hAnsi="Times New Roman" w:cs="Times New Roman"/>
          <w:sz w:val="24"/>
          <w:szCs w:val="24"/>
        </w:rPr>
        <w:t>aunque</w:t>
      </w:r>
      <w:r w:rsidR="00894A4C" w:rsidRPr="00D45081">
        <w:rPr>
          <w:rFonts w:ascii="Times New Roman" w:hAnsi="Times New Roman" w:cs="Times New Roman"/>
          <w:sz w:val="24"/>
          <w:szCs w:val="24"/>
        </w:rPr>
        <w:t xml:space="preserve"> se </w:t>
      </w:r>
      <w:r w:rsidR="00B13268" w:rsidRPr="00D45081">
        <w:rPr>
          <w:rFonts w:ascii="Times New Roman" w:hAnsi="Times New Roman" w:cs="Times New Roman"/>
          <w:sz w:val="24"/>
          <w:szCs w:val="24"/>
        </w:rPr>
        <w:t>aprecia que los egresados secundaria Humanista Cient</w:t>
      </w:r>
      <w:r w:rsidR="00B13268" w:rsidRPr="00D45081">
        <w:rPr>
          <w:rFonts w:ascii="Times New Roman" w:hAnsi="Times New Roman" w:cs="Times New Roman"/>
          <w:sz w:val="24"/>
          <w:szCs w:val="24"/>
        </w:rPr>
        <w:t>í</w:t>
      </w:r>
      <w:r w:rsidR="00B13268" w:rsidRPr="00D45081">
        <w:rPr>
          <w:rFonts w:ascii="Times New Roman" w:hAnsi="Times New Roman" w:cs="Times New Roman"/>
          <w:sz w:val="24"/>
          <w:szCs w:val="24"/>
        </w:rPr>
        <w:t xml:space="preserve">fica </w:t>
      </w:r>
      <w:r w:rsidRPr="00D45081">
        <w:rPr>
          <w:rFonts w:ascii="Times New Roman" w:hAnsi="Times New Roman" w:cs="Times New Roman"/>
          <w:sz w:val="24"/>
          <w:szCs w:val="24"/>
        </w:rPr>
        <w:t xml:space="preserve"> </w:t>
      </w:r>
      <w:r w:rsidR="00B13268" w:rsidRPr="00D45081">
        <w:rPr>
          <w:rFonts w:ascii="Times New Roman" w:hAnsi="Times New Roman" w:cs="Times New Roman"/>
          <w:sz w:val="24"/>
          <w:szCs w:val="24"/>
        </w:rPr>
        <w:t>(EM</w:t>
      </w:r>
      <w:r w:rsidRPr="00D45081">
        <w:rPr>
          <w:rFonts w:ascii="Times New Roman" w:hAnsi="Times New Roman" w:cs="Times New Roman"/>
          <w:sz w:val="24"/>
          <w:szCs w:val="24"/>
        </w:rPr>
        <w:t>HC</w:t>
      </w:r>
      <w:r w:rsidR="00B13268" w:rsidRPr="00D45081">
        <w:rPr>
          <w:rFonts w:ascii="Times New Roman" w:hAnsi="Times New Roman" w:cs="Times New Roman"/>
          <w:sz w:val="24"/>
          <w:szCs w:val="24"/>
        </w:rPr>
        <w:t>)</w:t>
      </w:r>
      <w:r w:rsidRPr="00D45081">
        <w:rPr>
          <w:rFonts w:ascii="Times New Roman" w:hAnsi="Times New Roman" w:cs="Times New Roman"/>
          <w:sz w:val="24"/>
          <w:szCs w:val="24"/>
        </w:rPr>
        <w:t xml:space="preserve"> </w:t>
      </w:r>
      <w:r w:rsidR="00894A4C" w:rsidRPr="00D45081">
        <w:rPr>
          <w:rFonts w:ascii="Times New Roman" w:hAnsi="Times New Roman" w:cs="Times New Roman"/>
          <w:sz w:val="24"/>
          <w:szCs w:val="24"/>
        </w:rPr>
        <w:t xml:space="preserve">y sin educación básica poseen una menor proporción de empleo (diferencia </w:t>
      </w:r>
      <w:r w:rsidR="006D2468" w:rsidRPr="00D45081">
        <w:rPr>
          <w:rFonts w:ascii="Times New Roman" w:hAnsi="Times New Roman" w:cs="Times New Roman"/>
          <w:sz w:val="24"/>
          <w:szCs w:val="24"/>
        </w:rPr>
        <w:t xml:space="preserve">que es </w:t>
      </w:r>
      <w:r w:rsidR="00894A4C" w:rsidRPr="00D45081">
        <w:rPr>
          <w:rFonts w:ascii="Times New Roman" w:hAnsi="Times New Roman" w:cs="Times New Roman"/>
          <w:sz w:val="24"/>
          <w:szCs w:val="24"/>
        </w:rPr>
        <w:t>significativa</w:t>
      </w:r>
      <w:r w:rsidR="006D2468" w:rsidRPr="00D45081">
        <w:rPr>
          <w:rFonts w:ascii="Times New Roman" w:hAnsi="Times New Roman" w:cs="Times New Roman"/>
          <w:sz w:val="24"/>
          <w:szCs w:val="24"/>
        </w:rPr>
        <w:t xml:space="preserve"> estadísticamente</w:t>
      </w:r>
      <w:r w:rsidR="00894A4C" w:rsidRPr="00D45081">
        <w:rPr>
          <w:rFonts w:ascii="Times New Roman" w:hAnsi="Times New Roman" w:cs="Times New Roman"/>
          <w:sz w:val="24"/>
          <w:szCs w:val="24"/>
        </w:rPr>
        <w:t xml:space="preserve">). </w:t>
      </w:r>
    </w:p>
    <w:p w14:paraId="4C1F8D91" w14:textId="0B93C41A" w:rsidR="00373914" w:rsidRDefault="003A73F9" w:rsidP="003A73F9">
      <w:pPr>
        <w:spacing w:line="360" w:lineRule="auto"/>
        <w:ind w:right="227"/>
        <w:jc w:val="both"/>
        <w:rPr>
          <w:rFonts w:ascii="Times New Roman" w:hAnsi="Times New Roman" w:cs="Times New Roman"/>
          <w:sz w:val="24"/>
          <w:szCs w:val="24"/>
        </w:rPr>
      </w:pPr>
      <w:r w:rsidRPr="00D45081">
        <w:rPr>
          <w:rFonts w:ascii="Times New Roman" w:hAnsi="Times New Roman" w:cs="Times New Roman"/>
          <w:sz w:val="24"/>
          <w:szCs w:val="24"/>
        </w:rPr>
        <w:t>Analizando ambos gráficos de manera conjunta, muestran que Chile posee niveles similares de empleabilidad entre EMTP y la superior con la misma orientación (ESTP), sin embargo, el premio por estudio difiere sustantivamente, siendo consistente con el coeficiente Gini de Chile de 0.49,que lo sitúa como el séptimo país más desigual del mundo (Banco Mundial, 2019). El valor adicional por estudio de una carrera universitaria es muy superior al resto de la credenciales educativas, aunque con una dispersión elevada, lo que permite inferir que su estratificación interna pose un elevado nivel de heterogeneidad que también incide en el premio por estudio.</w:t>
      </w:r>
    </w:p>
    <w:p w14:paraId="7186C39F" w14:textId="5A0BA3B2" w:rsidR="00373914" w:rsidRPr="00373914" w:rsidRDefault="00373914" w:rsidP="00373914">
      <w:pPr>
        <w:spacing w:line="360" w:lineRule="auto"/>
        <w:ind w:right="227"/>
        <w:jc w:val="center"/>
        <w:rPr>
          <w:rFonts w:ascii="Times New Roman" w:hAnsi="Times New Roman" w:cs="Times New Roman"/>
          <w:b/>
          <w:sz w:val="24"/>
          <w:szCs w:val="24"/>
        </w:rPr>
      </w:pPr>
      <w:r w:rsidRPr="00373914">
        <w:rPr>
          <w:rFonts w:ascii="Times New Roman" w:hAnsi="Times New Roman" w:cs="Times New Roman"/>
          <w:b/>
          <w:sz w:val="24"/>
          <w:szCs w:val="24"/>
        </w:rPr>
        <w:t>Grafico 2</w:t>
      </w:r>
    </w:p>
    <w:p w14:paraId="6FCAF280" w14:textId="76B3D587" w:rsidR="00894A4C" w:rsidRPr="00D16045" w:rsidRDefault="007D3858" w:rsidP="003A73F9">
      <w:pPr>
        <w:pStyle w:val="Prrafodelista"/>
        <w:numPr>
          <w:ilvl w:val="1"/>
          <w:numId w:val="38"/>
        </w:numPr>
        <w:ind w:left="357" w:hanging="357"/>
        <w:jc w:val="center"/>
        <w:rPr>
          <w:b/>
          <w:shd w:val="clear" w:color="auto" w:fill="FFFFFF"/>
          <w:lang w:val="es-ES_tradnl"/>
        </w:rPr>
      </w:pPr>
      <w:r w:rsidRPr="00D16045">
        <w:rPr>
          <w:b/>
          <w:shd w:val="clear" w:color="auto" w:fill="FFFFFF"/>
          <w:lang w:val="es-ES_tradnl"/>
        </w:rPr>
        <w:t>La existencia de m</w:t>
      </w:r>
      <w:r w:rsidR="00804236" w:rsidRPr="00D16045">
        <w:rPr>
          <w:b/>
          <w:shd w:val="clear" w:color="auto" w:fill="FFFFFF"/>
          <w:lang w:val="es-ES_tradnl"/>
        </w:rPr>
        <w:t>uchos</w:t>
      </w:r>
      <w:r w:rsidR="00894A4C" w:rsidRPr="00D16045">
        <w:rPr>
          <w:b/>
          <w:shd w:val="clear" w:color="auto" w:fill="FFFFFF"/>
          <w:lang w:val="es-ES_tradnl"/>
        </w:rPr>
        <w:t xml:space="preserve"> graduado</w:t>
      </w:r>
      <w:r w:rsidR="0077513B">
        <w:rPr>
          <w:b/>
          <w:shd w:val="clear" w:color="auto" w:fill="FFFFFF"/>
          <w:lang w:val="es-ES_tradnl"/>
        </w:rPr>
        <w:t xml:space="preserve">s con certificaciones o </w:t>
      </w:r>
      <w:r w:rsidR="00894A4C" w:rsidRPr="00D16045">
        <w:rPr>
          <w:b/>
          <w:shd w:val="clear" w:color="auto" w:fill="FFFFFF"/>
          <w:lang w:val="es-ES_tradnl"/>
        </w:rPr>
        <w:t>titulo profesi</w:t>
      </w:r>
      <w:r w:rsidR="00116E51" w:rsidRPr="00D16045">
        <w:rPr>
          <w:b/>
          <w:shd w:val="clear" w:color="auto" w:fill="FFFFFF"/>
          <w:lang w:val="es-ES_tradnl"/>
        </w:rPr>
        <w:t>o</w:t>
      </w:r>
      <w:r w:rsidR="0077513B">
        <w:rPr>
          <w:b/>
          <w:shd w:val="clear" w:color="auto" w:fill="FFFFFF"/>
          <w:lang w:val="es-ES_tradnl"/>
        </w:rPr>
        <w:t>nal</w:t>
      </w:r>
      <w:r w:rsidR="00116E51" w:rsidRPr="00D16045">
        <w:rPr>
          <w:b/>
          <w:shd w:val="clear" w:color="auto" w:fill="FFFFFF"/>
          <w:lang w:val="es-ES_tradnl"/>
        </w:rPr>
        <w:t xml:space="preserve"> no implica avanzar</w:t>
      </w:r>
      <w:r w:rsidR="00894A4C" w:rsidRPr="00D16045">
        <w:rPr>
          <w:b/>
          <w:shd w:val="clear" w:color="auto" w:fill="FFFFFF"/>
          <w:lang w:val="es-ES_tradnl"/>
        </w:rPr>
        <w:t xml:space="preserve"> más rápidamen</w:t>
      </w:r>
      <w:r w:rsidR="00116E51" w:rsidRPr="00D16045">
        <w:rPr>
          <w:b/>
          <w:shd w:val="clear" w:color="auto" w:fill="FFFFFF"/>
          <w:lang w:val="es-ES_tradnl"/>
        </w:rPr>
        <w:t>te hacia el desarrollo</w:t>
      </w:r>
    </w:p>
    <w:p w14:paraId="57C61541" w14:textId="77777777" w:rsidR="00894A4C" w:rsidRPr="00D16045" w:rsidRDefault="00894A4C" w:rsidP="00894A4C">
      <w:pPr>
        <w:pStyle w:val="Prrafodelista"/>
        <w:ind w:left="357"/>
        <w:contextualSpacing w:val="0"/>
        <w:jc w:val="both"/>
        <w:rPr>
          <w:lang w:val="es-ES_tradnl"/>
        </w:rPr>
      </w:pPr>
    </w:p>
    <w:p w14:paraId="734457AD" w14:textId="4D5298AA" w:rsidR="00894A4C" w:rsidRPr="00D45081" w:rsidRDefault="00894A4C" w:rsidP="008B7BD8">
      <w:pPr>
        <w:spacing w:line="360" w:lineRule="auto"/>
        <w:jc w:val="both"/>
        <w:rPr>
          <w:rFonts w:ascii="Times New Roman" w:hAnsi="Times New Roman" w:cs="Times New Roman"/>
          <w:sz w:val="24"/>
          <w:szCs w:val="24"/>
        </w:rPr>
      </w:pPr>
      <w:r w:rsidRPr="00D45081">
        <w:rPr>
          <w:rFonts w:ascii="Times New Roman" w:hAnsi="Times New Roman" w:cs="Times New Roman"/>
          <w:sz w:val="24"/>
          <w:szCs w:val="24"/>
        </w:rPr>
        <w:t>Las estimaciones de crecimiento de la economía mundial, con todo lo provisiona</w:t>
      </w:r>
      <w:r w:rsidR="00946B43" w:rsidRPr="00D45081">
        <w:rPr>
          <w:rFonts w:ascii="Times New Roman" w:hAnsi="Times New Roman" w:cs="Times New Roman"/>
          <w:sz w:val="24"/>
          <w:szCs w:val="24"/>
        </w:rPr>
        <w:t xml:space="preserve">l que pueden ser, </w:t>
      </w:r>
      <w:r w:rsidR="00B13268" w:rsidRPr="00D45081">
        <w:rPr>
          <w:rFonts w:ascii="Times New Roman" w:hAnsi="Times New Roman" w:cs="Times New Roman"/>
          <w:sz w:val="24"/>
          <w:szCs w:val="24"/>
        </w:rPr>
        <w:t>evidencian</w:t>
      </w:r>
      <w:r w:rsidR="00946B43" w:rsidRPr="00D45081">
        <w:rPr>
          <w:rFonts w:ascii="Times New Roman" w:hAnsi="Times New Roman" w:cs="Times New Roman"/>
          <w:sz w:val="24"/>
          <w:szCs w:val="24"/>
        </w:rPr>
        <w:t xml:space="preserve"> que é</w:t>
      </w:r>
      <w:r w:rsidRPr="00D45081">
        <w:rPr>
          <w:rFonts w:ascii="Times New Roman" w:hAnsi="Times New Roman" w:cs="Times New Roman"/>
          <w:sz w:val="24"/>
          <w:szCs w:val="24"/>
        </w:rPr>
        <w:t xml:space="preserve">stas </w:t>
      </w:r>
      <w:r w:rsidR="00946B43" w:rsidRPr="00D45081">
        <w:rPr>
          <w:rFonts w:ascii="Times New Roman" w:hAnsi="Times New Roman" w:cs="Times New Roman"/>
          <w:sz w:val="24"/>
          <w:szCs w:val="24"/>
        </w:rPr>
        <w:t xml:space="preserve">serán tendencialmente </w:t>
      </w:r>
      <w:r w:rsidRPr="00D45081">
        <w:rPr>
          <w:rFonts w:ascii="Times New Roman" w:hAnsi="Times New Roman" w:cs="Times New Roman"/>
          <w:sz w:val="24"/>
          <w:szCs w:val="24"/>
        </w:rPr>
        <w:t>más bajas, al menos hasta el 2060</w:t>
      </w:r>
      <w:r w:rsidR="00946B43" w:rsidRPr="00D45081">
        <w:rPr>
          <w:rStyle w:val="Refdenotaalpie"/>
          <w:rFonts w:ascii="Times New Roman" w:hAnsi="Times New Roman" w:cs="Times New Roman"/>
          <w:sz w:val="24"/>
          <w:szCs w:val="24"/>
        </w:rPr>
        <w:footnoteReference w:id="6"/>
      </w:r>
      <w:r w:rsidRPr="00D45081">
        <w:rPr>
          <w:rFonts w:ascii="Times New Roman" w:hAnsi="Times New Roman" w:cs="Times New Roman"/>
          <w:sz w:val="24"/>
          <w:szCs w:val="24"/>
        </w:rPr>
        <w:t xml:space="preserve"> (</w:t>
      </w:r>
      <w:r w:rsidR="00D71EED">
        <w:rPr>
          <w:rFonts w:ascii="Times New Roman" w:hAnsi="Times New Roman" w:cs="Times New Roman"/>
          <w:sz w:val="24"/>
          <w:szCs w:val="24"/>
        </w:rPr>
        <w:t>O</w:t>
      </w:r>
      <w:r w:rsidRPr="00D45081">
        <w:rPr>
          <w:rFonts w:ascii="Times New Roman" w:hAnsi="Times New Roman" w:cs="Times New Roman"/>
          <w:sz w:val="24"/>
          <w:szCs w:val="24"/>
        </w:rPr>
        <w:t>CD</w:t>
      </w:r>
      <w:r w:rsidR="00D71EED">
        <w:rPr>
          <w:rFonts w:ascii="Times New Roman" w:hAnsi="Times New Roman" w:cs="Times New Roman"/>
          <w:sz w:val="24"/>
          <w:szCs w:val="24"/>
        </w:rPr>
        <w:t>E</w:t>
      </w:r>
      <w:r w:rsidRPr="00D45081">
        <w:rPr>
          <w:rFonts w:ascii="Times New Roman" w:hAnsi="Times New Roman" w:cs="Times New Roman"/>
          <w:sz w:val="24"/>
          <w:szCs w:val="24"/>
        </w:rPr>
        <w:t>, 2016).</w:t>
      </w:r>
      <w:r w:rsidR="008405D6" w:rsidRPr="00D45081">
        <w:rPr>
          <w:rFonts w:ascii="Times New Roman" w:hAnsi="Times New Roman" w:cs="Times New Roman"/>
          <w:sz w:val="24"/>
          <w:szCs w:val="24"/>
        </w:rPr>
        <w:t xml:space="preserve"> </w:t>
      </w:r>
      <w:r w:rsidR="001F4E28" w:rsidRPr="00D45081">
        <w:rPr>
          <w:rFonts w:ascii="Times New Roman" w:hAnsi="Times New Roman" w:cs="Times New Roman"/>
          <w:sz w:val="24"/>
          <w:szCs w:val="24"/>
        </w:rPr>
        <w:t xml:space="preserve">La realidad es </w:t>
      </w:r>
      <w:r w:rsidRPr="00D45081">
        <w:rPr>
          <w:rFonts w:ascii="Times New Roman" w:hAnsi="Times New Roman" w:cs="Times New Roman"/>
          <w:sz w:val="24"/>
          <w:szCs w:val="24"/>
        </w:rPr>
        <w:t>más compleja y el Capital Humano podría no ser el principal factor para explicar el desarrollo económico de un país, disminuyend</w:t>
      </w:r>
      <w:r w:rsidR="00B13268" w:rsidRPr="00D45081">
        <w:rPr>
          <w:rFonts w:ascii="Times New Roman" w:hAnsi="Times New Roman" w:cs="Times New Roman"/>
          <w:sz w:val="24"/>
          <w:szCs w:val="24"/>
        </w:rPr>
        <w:t>o el potencial predictivo de los po</w:t>
      </w:r>
      <w:r w:rsidR="00B13268" w:rsidRPr="00D45081">
        <w:rPr>
          <w:rFonts w:ascii="Times New Roman" w:hAnsi="Times New Roman" w:cs="Times New Roman"/>
          <w:sz w:val="24"/>
          <w:szCs w:val="24"/>
        </w:rPr>
        <w:t>s</w:t>
      </w:r>
      <w:r w:rsidR="00B13268" w:rsidRPr="00D45081">
        <w:rPr>
          <w:rFonts w:ascii="Times New Roman" w:hAnsi="Times New Roman" w:cs="Times New Roman"/>
          <w:sz w:val="24"/>
          <w:szCs w:val="24"/>
        </w:rPr>
        <w:t xml:space="preserve">tulados </w:t>
      </w:r>
      <w:r w:rsidRPr="00D45081">
        <w:rPr>
          <w:rFonts w:ascii="Times New Roman" w:hAnsi="Times New Roman" w:cs="Times New Roman"/>
          <w:sz w:val="24"/>
          <w:szCs w:val="24"/>
        </w:rPr>
        <w:t>de Hanusheck &amp; Woessmann (2015)</w:t>
      </w:r>
      <w:r w:rsidRPr="00D45081">
        <w:rPr>
          <w:rStyle w:val="Refdenotaalpie"/>
          <w:rFonts w:ascii="Times New Roman" w:hAnsi="Times New Roman" w:cs="Times New Roman"/>
          <w:sz w:val="24"/>
          <w:szCs w:val="24"/>
        </w:rPr>
        <w:footnoteReference w:id="7"/>
      </w:r>
      <w:r w:rsidRPr="00D45081">
        <w:rPr>
          <w:rFonts w:ascii="Times New Roman" w:hAnsi="Times New Roman" w:cs="Times New Roman"/>
          <w:sz w:val="24"/>
          <w:szCs w:val="24"/>
        </w:rPr>
        <w:t>.</w:t>
      </w:r>
      <w:r w:rsidR="00946B43" w:rsidRPr="00D45081">
        <w:rPr>
          <w:rFonts w:ascii="Times New Roman" w:hAnsi="Times New Roman" w:cs="Times New Roman"/>
          <w:sz w:val="24"/>
          <w:szCs w:val="24"/>
        </w:rPr>
        <w:t xml:space="preserve"> </w:t>
      </w:r>
      <w:r w:rsidRPr="00D45081">
        <w:rPr>
          <w:rFonts w:ascii="Times New Roman" w:hAnsi="Times New Roman" w:cs="Times New Roman"/>
          <w:sz w:val="24"/>
          <w:szCs w:val="24"/>
        </w:rPr>
        <w:t>Desde el punto de vista del reconocimient</w:t>
      </w:r>
      <w:r w:rsidR="00946B43" w:rsidRPr="00D45081">
        <w:rPr>
          <w:rFonts w:ascii="Times New Roman" w:hAnsi="Times New Roman" w:cs="Times New Roman"/>
          <w:sz w:val="24"/>
          <w:szCs w:val="24"/>
        </w:rPr>
        <w:t>o de los saberes adquiridos, disponer de</w:t>
      </w:r>
      <w:r w:rsidRPr="00D45081">
        <w:rPr>
          <w:rFonts w:ascii="Times New Roman" w:hAnsi="Times New Roman" w:cs="Times New Roman"/>
          <w:sz w:val="24"/>
          <w:szCs w:val="24"/>
        </w:rPr>
        <w:t xml:space="preserve"> personas sobre</w:t>
      </w:r>
      <w:r w:rsidR="00946B43" w:rsidRPr="00D45081">
        <w:rPr>
          <w:rFonts w:ascii="Times New Roman" w:hAnsi="Times New Roman" w:cs="Times New Roman"/>
          <w:sz w:val="24"/>
          <w:szCs w:val="24"/>
        </w:rPr>
        <w:t>-</w:t>
      </w:r>
      <w:r w:rsidRPr="00D45081">
        <w:rPr>
          <w:rFonts w:ascii="Times New Roman" w:hAnsi="Times New Roman" w:cs="Times New Roman"/>
          <w:sz w:val="24"/>
          <w:szCs w:val="24"/>
        </w:rPr>
        <w:t>calificadas no implica mejora</w:t>
      </w:r>
      <w:r w:rsidR="007D3858" w:rsidRPr="00D45081">
        <w:rPr>
          <w:rFonts w:ascii="Times New Roman" w:hAnsi="Times New Roman" w:cs="Times New Roman"/>
          <w:sz w:val="24"/>
          <w:szCs w:val="24"/>
        </w:rPr>
        <w:t>s</w:t>
      </w:r>
      <w:r w:rsidRPr="00D45081">
        <w:rPr>
          <w:rFonts w:ascii="Times New Roman" w:hAnsi="Times New Roman" w:cs="Times New Roman"/>
          <w:sz w:val="24"/>
          <w:szCs w:val="24"/>
        </w:rPr>
        <w:t xml:space="preserve"> en la pr</w:t>
      </w:r>
      <w:r w:rsidRPr="00D45081">
        <w:rPr>
          <w:rFonts w:ascii="Times New Roman" w:hAnsi="Times New Roman" w:cs="Times New Roman"/>
          <w:sz w:val="24"/>
          <w:szCs w:val="24"/>
        </w:rPr>
        <w:t>o</w:t>
      </w:r>
      <w:r w:rsidRPr="00D45081">
        <w:rPr>
          <w:rFonts w:ascii="Times New Roman" w:hAnsi="Times New Roman" w:cs="Times New Roman"/>
          <w:sz w:val="24"/>
          <w:szCs w:val="24"/>
        </w:rPr>
        <w:t xml:space="preserve">ductividad (Sorokin </w:t>
      </w:r>
      <w:r w:rsidR="00946B43" w:rsidRPr="00D45081">
        <w:rPr>
          <w:rFonts w:ascii="Times New Roman" w:hAnsi="Times New Roman" w:cs="Times New Roman"/>
          <w:sz w:val="24"/>
          <w:szCs w:val="24"/>
        </w:rPr>
        <w:t xml:space="preserve">&amp; Froumin, 2019), </w:t>
      </w:r>
      <w:r w:rsidR="007D3858" w:rsidRPr="00D45081">
        <w:rPr>
          <w:rFonts w:ascii="Times New Roman" w:hAnsi="Times New Roman" w:cs="Times New Roman"/>
          <w:sz w:val="24"/>
          <w:szCs w:val="24"/>
        </w:rPr>
        <w:t>pues</w:t>
      </w:r>
      <w:r w:rsidR="00946B43" w:rsidRPr="00D45081">
        <w:rPr>
          <w:rFonts w:ascii="Times New Roman" w:hAnsi="Times New Roman" w:cs="Times New Roman"/>
          <w:sz w:val="24"/>
          <w:szCs w:val="24"/>
        </w:rPr>
        <w:t xml:space="preserve"> existe</w:t>
      </w:r>
      <w:r w:rsidRPr="00D45081">
        <w:rPr>
          <w:rFonts w:ascii="Times New Roman" w:hAnsi="Times New Roman" w:cs="Times New Roman"/>
          <w:sz w:val="24"/>
          <w:szCs w:val="24"/>
        </w:rPr>
        <w:t xml:space="preserve"> un conjunto de variables que afectan esta relación, a modo de ejemplo, el aumento de los egresados de Educación Superior en China disminuyó la productividad en un 2,5% debido a problemas de colocación (situación es repl</w:t>
      </w:r>
      <w:r w:rsidRPr="00D45081">
        <w:rPr>
          <w:rFonts w:ascii="Times New Roman" w:hAnsi="Times New Roman" w:cs="Times New Roman"/>
          <w:sz w:val="24"/>
          <w:szCs w:val="24"/>
        </w:rPr>
        <w:t>i</w:t>
      </w:r>
      <w:r w:rsidRPr="00D45081">
        <w:rPr>
          <w:rFonts w:ascii="Times New Roman" w:hAnsi="Times New Roman" w:cs="Times New Roman"/>
          <w:sz w:val="24"/>
          <w:szCs w:val="24"/>
        </w:rPr>
        <w:t>cable para países como Estados Unidos, China, Rusia o Chi</w:t>
      </w:r>
      <w:r w:rsidR="00946B43" w:rsidRPr="00D45081">
        <w:rPr>
          <w:rFonts w:ascii="Times New Roman" w:hAnsi="Times New Roman" w:cs="Times New Roman"/>
          <w:sz w:val="24"/>
          <w:szCs w:val="24"/>
        </w:rPr>
        <w:t>le) (Yao, 2018).</w:t>
      </w:r>
    </w:p>
    <w:p w14:paraId="075F1B3D" w14:textId="3F7EE93F" w:rsidR="00894A4C" w:rsidRPr="00F1592C" w:rsidRDefault="00894A4C" w:rsidP="00F1592C">
      <w:pPr>
        <w:spacing w:line="360" w:lineRule="auto"/>
        <w:jc w:val="both"/>
        <w:rPr>
          <w:rFonts w:ascii="Times New Roman" w:hAnsi="Times New Roman" w:cs="Times New Roman"/>
          <w:sz w:val="24"/>
          <w:szCs w:val="24"/>
        </w:rPr>
      </w:pPr>
      <w:r w:rsidRPr="00F1592C">
        <w:rPr>
          <w:rFonts w:ascii="Times New Roman" w:hAnsi="Times New Roman" w:cs="Times New Roman"/>
          <w:sz w:val="24"/>
          <w:szCs w:val="24"/>
        </w:rPr>
        <w:t xml:space="preserve">Desde otro ámbito, </w:t>
      </w:r>
      <w:r w:rsidR="008405D6" w:rsidRPr="00F1592C">
        <w:rPr>
          <w:rFonts w:ascii="Times New Roman" w:hAnsi="Times New Roman" w:cs="Times New Roman"/>
          <w:sz w:val="24"/>
          <w:szCs w:val="24"/>
        </w:rPr>
        <w:t xml:space="preserve">ya </w:t>
      </w:r>
      <w:r w:rsidRPr="00F1592C">
        <w:rPr>
          <w:rFonts w:ascii="Times New Roman" w:hAnsi="Times New Roman" w:cs="Times New Roman"/>
          <w:sz w:val="24"/>
          <w:szCs w:val="24"/>
        </w:rPr>
        <w:t xml:space="preserve">el año 1998 el Programa de Naciones Unidas </w:t>
      </w:r>
      <w:r w:rsidR="008405D6" w:rsidRPr="00F1592C">
        <w:rPr>
          <w:rFonts w:ascii="Times New Roman" w:hAnsi="Times New Roman" w:cs="Times New Roman"/>
          <w:sz w:val="24"/>
          <w:szCs w:val="24"/>
        </w:rPr>
        <w:t>para el Desarrollo (PNUD), en el</w:t>
      </w:r>
      <w:r w:rsidRPr="00F1592C">
        <w:rPr>
          <w:rFonts w:ascii="Times New Roman" w:hAnsi="Times New Roman" w:cs="Times New Roman"/>
          <w:sz w:val="24"/>
          <w:szCs w:val="24"/>
        </w:rPr>
        <w:t xml:space="preserve"> </w:t>
      </w:r>
      <w:r w:rsidR="008405D6" w:rsidRPr="00F1592C">
        <w:rPr>
          <w:rFonts w:ascii="Times New Roman" w:hAnsi="Times New Roman" w:cs="Times New Roman"/>
          <w:sz w:val="24"/>
          <w:szCs w:val="24"/>
        </w:rPr>
        <w:t>2º</w:t>
      </w:r>
      <w:r w:rsidRPr="00F1592C">
        <w:rPr>
          <w:rFonts w:ascii="Times New Roman" w:hAnsi="Times New Roman" w:cs="Times New Roman"/>
          <w:sz w:val="24"/>
          <w:szCs w:val="24"/>
        </w:rPr>
        <w:t xml:space="preserve"> informe de desarrollo humano, señala que el inicio del malestar social </w:t>
      </w:r>
      <w:r w:rsidR="008405D6" w:rsidRPr="00F1592C">
        <w:rPr>
          <w:rFonts w:ascii="Times New Roman" w:hAnsi="Times New Roman" w:cs="Times New Roman"/>
          <w:sz w:val="24"/>
          <w:szCs w:val="24"/>
        </w:rPr>
        <w:t>pr</w:t>
      </w:r>
      <w:r w:rsidR="008405D6" w:rsidRPr="00F1592C">
        <w:rPr>
          <w:rFonts w:ascii="Times New Roman" w:hAnsi="Times New Roman" w:cs="Times New Roman"/>
          <w:sz w:val="24"/>
          <w:szCs w:val="24"/>
        </w:rPr>
        <w:t>o</w:t>
      </w:r>
      <w:r w:rsidR="008405D6" w:rsidRPr="00F1592C">
        <w:rPr>
          <w:rFonts w:ascii="Times New Roman" w:hAnsi="Times New Roman" w:cs="Times New Roman"/>
          <w:sz w:val="24"/>
          <w:szCs w:val="24"/>
        </w:rPr>
        <w:t>ducto de</w:t>
      </w:r>
      <w:r w:rsidRPr="00F1592C">
        <w:rPr>
          <w:rFonts w:ascii="Times New Roman" w:hAnsi="Times New Roman" w:cs="Times New Roman"/>
          <w:sz w:val="24"/>
          <w:szCs w:val="24"/>
        </w:rPr>
        <w:t>l modelo de desarrollo chileno. Dos décadas después</w:t>
      </w:r>
      <w:r w:rsidR="00D16045" w:rsidRPr="00F1592C">
        <w:rPr>
          <w:rFonts w:ascii="Times New Roman" w:hAnsi="Times New Roman" w:cs="Times New Roman"/>
          <w:sz w:val="24"/>
          <w:szCs w:val="24"/>
        </w:rPr>
        <w:t>,</w:t>
      </w:r>
      <w:r w:rsidRPr="00F1592C">
        <w:rPr>
          <w:rFonts w:ascii="Times New Roman" w:hAnsi="Times New Roman" w:cs="Times New Roman"/>
          <w:sz w:val="24"/>
          <w:szCs w:val="24"/>
        </w:rPr>
        <w:t xml:space="preserve"> la OCDE (2016</w:t>
      </w:r>
      <w:r w:rsidR="00D71EED">
        <w:rPr>
          <w:rFonts w:ascii="Times New Roman" w:hAnsi="Times New Roman" w:cs="Times New Roman"/>
          <w:sz w:val="24"/>
          <w:szCs w:val="24"/>
        </w:rPr>
        <w:t>, 2016a</w:t>
      </w:r>
      <w:r w:rsidRPr="00F1592C">
        <w:rPr>
          <w:rFonts w:ascii="Times New Roman" w:hAnsi="Times New Roman" w:cs="Times New Roman"/>
          <w:sz w:val="24"/>
          <w:szCs w:val="24"/>
        </w:rPr>
        <w:t>) pla</w:t>
      </w:r>
      <w:r w:rsidRPr="00F1592C">
        <w:rPr>
          <w:rFonts w:ascii="Times New Roman" w:hAnsi="Times New Roman" w:cs="Times New Roman"/>
          <w:sz w:val="24"/>
          <w:szCs w:val="24"/>
        </w:rPr>
        <w:t>n</w:t>
      </w:r>
      <w:r w:rsidRPr="00F1592C">
        <w:rPr>
          <w:rFonts w:ascii="Times New Roman" w:hAnsi="Times New Roman" w:cs="Times New Roman"/>
          <w:sz w:val="24"/>
          <w:szCs w:val="24"/>
        </w:rPr>
        <w:t>tearía esta situación a nivel global,</w:t>
      </w:r>
      <w:r w:rsidR="00B13268" w:rsidRPr="00F1592C">
        <w:rPr>
          <w:rFonts w:ascii="Times New Roman" w:hAnsi="Times New Roman" w:cs="Times New Roman"/>
          <w:sz w:val="24"/>
          <w:szCs w:val="24"/>
        </w:rPr>
        <w:t xml:space="preserve"> destacando</w:t>
      </w:r>
      <w:r w:rsidRPr="00F1592C">
        <w:rPr>
          <w:rFonts w:ascii="Times New Roman" w:hAnsi="Times New Roman" w:cs="Times New Roman"/>
          <w:sz w:val="24"/>
          <w:szCs w:val="24"/>
        </w:rPr>
        <w:t>:</w:t>
      </w:r>
      <w:r w:rsidR="008405D6" w:rsidRPr="00F1592C">
        <w:rPr>
          <w:rFonts w:ascii="Times New Roman" w:hAnsi="Times New Roman" w:cs="Times New Roman"/>
          <w:sz w:val="24"/>
          <w:szCs w:val="24"/>
        </w:rPr>
        <w:t xml:space="preserve"> (i)  </w:t>
      </w:r>
      <w:r w:rsidRPr="00F1592C">
        <w:rPr>
          <w:rFonts w:ascii="Times New Roman" w:hAnsi="Times New Roman" w:cs="Times New Roman"/>
          <w:sz w:val="24"/>
          <w:szCs w:val="24"/>
        </w:rPr>
        <w:t>Menos del 40% de las personas en el</w:t>
      </w:r>
      <w:r w:rsidR="008405D6" w:rsidRPr="00F1592C">
        <w:rPr>
          <w:rFonts w:ascii="Times New Roman" w:hAnsi="Times New Roman" w:cs="Times New Roman"/>
          <w:sz w:val="24"/>
          <w:szCs w:val="24"/>
        </w:rPr>
        <w:t xml:space="preserve"> mu</w:t>
      </w:r>
      <w:r w:rsidR="008405D6" w:rsidRPr="00F1592C">
        <w:rPr>
          <w:rFonts w:ascii="Times New Roman" w:hAnsi="Times New Roman" w:cs="Times New Roman"/>
          <w:sz w:val="24"/>
          <w:szCs w:val="24"/>
        </w:rPr>
        <w:t>n</w:t>
      </w:r>
      <w:r w:rsidR="008405D6" w:rsidRPr="00F1592C">
        <w:rPr>
          <w:rFonts w:ascii="Times New Roman" w:hAnsi="Times New Roman" w:cs="Times New Roman"/>
          <w:sz w:val="24"/>
          <w:szCs w:val="24"/>
        </w:rPr>
        <w:t>do confían en sus gobiernos; (ii) c</w:t>
      </w:r>
      <w:r w:rsidRPr="00F1592C">
        <w:rPr>
          <w:rFonts w:ascii="Times New Roman" w:hAnsi="Times New Roman" w:cs="Times New Roman"/>
          <w:sz w:val="24"/>
          <w:szCs w:val="24"/>
        </w:rPr>
        <w:t>ada vez más vivirán en países con instituciones sociopolít</w:t>
      </w:r>
      <w:r w:rsidRPr="00F1592C">
        <w:rPr>
          <w:rFonts w:ascii="Times New Roman" w:hAnsi="Times New Roman" w:cs="Times New Roman"/>
          <w:sz w:val="24"/>
          <w:szCs w:val="24"/>
        </w:rPr>
        <w:t>i</w:t>
      </w:r>
      <w:r w:rsidRPr="00F1592C">
        <w:rPr>
          <w:rFonts w:ascii="Times New Roman" w:hAnsi="Times New Roman" w:cs="Times New Roman"/>
          <w:sz w:val="24"/>
          <w:szCs w:val="24"/>
        </w:rPr>
        <w:t>cas frágiles: 1.4 billones el año 2015, 2.6 billones el año 2050.</w:t>
      </w:r>
    </w:p>
    <w:p w14:paraId="66A49CAB" w14:textId="182FDF90" w:rsidR="00894A4C" w:rsidRPr="00F1592C" w:rsidRDefault="00894A4C" w:rsidP="00086FE5">
      <w:pPr>
        <w:spacing w:line="360" w:lineRule="auto"/>
        <w:jc w:val="both"/>
        <w:rPr>
          <w:rFonts w:ascii="Times New Roman" w:hAnsi="Times New Roman" w:cs="Times New Roman"/>
          <w:sz w:val="24"/>
          <w:szCs w:val="24"/>
        </w:rPr>
      </w:pPr>
      <w:r w:rsidRPr="00F1592C">
        <w:rPr>
          <w:rFonts w:ascii="Times New Roman" w:hAnsi="Times New Roman" w:cs="Times New Roman"/>
          <w:sz w:val="24"/>
          <w:szCs w:val="24"/>
        </w:rPr>
        <w:t>Para que la educación impacte decididamente en el desarrollo, fortaleciendo la cohesión s</w:t>
      </w:r>
      <w:r w:rsidRPr="00F1592C">
        <w:rPr>
          <w:rFonts w:ascii="Times New Roman" w:hAnsi="Times New Roman" w:cs="Times New Roman"/>
          <w:sz w:val="24"/>
          <w:szCs w:val="24"/>
        </w:rPr>
        <w:t>o</w:t>
      </w:r>
      <w:r w:rsidRPr="00F1592C">
        <w:rPr>
          <w:rFonts w:ascii="Times New Roman" w:hAnsi="Times New Roman" w:cs="Times New Roman"/>
          <w:sz w:val="24"/>
          <w:szCs w:val="24"/>
        </w:rPr>
        <w:t>cial, facilitando el funcionamiento de las instituciones, debe tener un grado de articulación horizontal y vertical superior al que muestra el sistema chileno, en parte por</w:t>
      </w:r>
      <w:r w:rsidR="00D16045" w:rsidRPr="00F1592C">
        <w:rPr>
          <w:rFonts w:ascii="Times New Roman" w:hAnsi="Times New Roman" w:cs="Times New Roman"/>
          <w:sz w:val="24"/>
          <w:szCs w:val="24"/>
        </w:rPr>
        <w:t xml:space="preserve"> </w:t>
      </w:r>
      <w:r w:rsidRPr="00F1592C">
        <w:rPr>
          <w:rFonts w:ascii="Times New Roman" w:hAnsi="Times New Roman" w:cs="Times New Roman"/>
          <w:sz w:val="24"/>
          <w:szCs w:val="24"/>
        </w:rPr>
        <w:t>que el mercado no cumple esta tarea (que es de largo plazo), y además porque las instituciones públicas que debiesen hacerlo poseen pocas herramientas e información adecuada para intervenir regula</w:t>
      </w:r>
      <w:r w:rsidRPr="00F1592C">
        <w:rPr>
          <w:rFonts w:ascii="Times New Roman" w:hAnsi="Times New Roman" w:cs="Times New Roman"/>
          <w:sz w:val="24"/>
          <w:szCs w:val="24"/>
        </w:rPr>
        <w:t>n</w:t>
      </w:r>
      <w:r w:rsidRPr="00F1592C">
        <w:rPr>
          <w:rFonts w:ascii="Times New Roman" w:hAnsi="Times New Roman" w:cs="Times New Roman"/>
          <w:sz w:val="24"/>
          <w:szCs w:val="24"/>
        </w:rPr>
        <w:t>do estos procesos (C</w:t>
      </w:r>
      <w:r w:rsidR="00B13268" w:rsidRPr="00F1592C">
        <w:rPr>
          <w:rFonts w:ascii="Times New Roman" w:hAnsi="Times New Roman" w:cs="Times New Roman"/>
          <w:sz w:val="24"/>
          <w:szCs w:val="24"/>
        </w:rPr>
        <w:t xml:space="preserve">onsejo </w:t>
      </w:r>
      <w:r w:rsidRPr="00F1592C">
        <w:rPr>
          <w:rFonts w:ascii="Times New Roman" w:hAnsi="Times New Roman" w:cs="Times New Roman"/>
          <w:sz w:val="24"/>
          <w:szCs w:val="24"/>
        </w:rPr>
        <w:t>N</w:t>
      </w:r>
      <w:r w:rsidR="00B13268" w:rsidRPr="00F1592C">
        <w:rPr>
          <w:rFonts w:ascii="Times New Roman" w:hAnsi="Times New Roman" w:cs="Times New Roman"/>
          <w:sz w:val="24"/>
          <w:szCs w:val="24"/>
        </w:rPr>
        <w:t>acional de Educación; Comisión Nacional de Acreditación, M</w:t>
      </w:r>
      <w:r w:rsidR="00B13268" w:rsidRPr="00F1592C">
        <w:rPr>
          <w:rFonts w:ascii="Times New Roman" w:hAnsi="Times New Roman" w:cs="Times New Roman"/>
          <w:sz w:val="24"/>
          <w:szCs w:val="24"/>
        </w:rPr>
        <w:t>i</w:t>
      </w:r>
      <w:r w:rsidR="00B13268" w:rsidRPr="00F1592C">
        <w:rPr>
          <w:rFonts w:ascii="Times New Roman" w:hAnsi="Times New Roman" w:cs="Times New Roman"/>
          <w:sz w:val="24"/>
          <w:szCs w:val="24"/>
        </w:rPr>
        <w:t>nisterio de Educación</w:t>
      </w:r>
      <w:r w:rsidRPr="00F1592C">
        <w:rPr>
          <w:rFonts w:ascii="Times New Roman" w:hAnsi="Times New Roman" w:cs="Times New Roman"/>
          <w:sz w:val="24"/>
          <w:szCs w:val="24"/>
        </w:rPr>
        <w:t xml:space="preserve">, Superintendencias, etc.), lo que disminuye la confianza en el rol de las instituciones. El sistema educativo chileno ha funcionado </w:t>
      </w:r>
      <w:r w:rsidR="00E03C7A" w:rsidRPr="00F1592C">
        <w:rPr>
          <w:rFonts w:ascii="Times New Roman" w:hAnsi="Times New Roman" w:cs="Times New Roman"/>
          <w:sz w:val="24"/>
          <w:szCs w:val="24"/>
        </w:rPr>
        <w:t xml:space="preserve">–dominantemente. </w:t>
      </w:r>
      <w:r w:rsidRPr="00F1592C">
        <w:rPr>
          <w:rFonts w:ascii="Times New Roman" w:hAnsi="Times New Roman" w:cs="Times New Roman"/>
          <w:sz w:val="24"/>
          <w:szCs w:val="24"/>
        </w:rPr>
        <w:t>por saturación de profesiones y oficios y escasamente por su capacidad predictiva</w:t>
      </w:r>
      <w:r w:rsidR="00D16045" w:rsidRPr="00F1592C">
        <w:rPr>
          <w:rFonts w:ascii="Times New Roman" w:hAnsi="Times New Roman" w:cs="Times New Roman"/>
          <w:sz w:val="24"/>
          <w:szCs w:val="24"/>
        </w:rPr>
        <w:t xml:space="preserve">, lo que queda en evidencia al analizar la oferta </w:t>
      </w:r>
      <w:r w:rsidR="00872FB3" w:rsidRPr="00F1592C">
        <w:rPr>
          <w:rFonts w:ascii="Times New Roman" w:hAnsi="Times New Roman" w:cs="Times New Roman"/>
          <w:sz w:val="24"/>
          <w:szCs w:val="24"/>
        </w:rPr>
        <w:t xml:space="preserve">de carreras en el país (referencia de </w:t>
      </w:r>
      <w:r w:rsidR="00D45081" w:rsidRPr="00F1592C">
        <w:rPr>
          <w:rFonts w:ascii="Times New Roman" w:hAnsi="Times New Roman" w:cs="Times New Roman"/>
          <w:sz w:val="24"/>
          <w:szCs w:val="24"/>
        </w:rPr>
        <w:t>autores</w:t>
      </w:r>
      <w:r w:rsidR="00D16045" w:rsidRPr="00F1592C">
        <w:rPr>
          <w:rFonts w:ascii="Times New Roman" w:hAnsi="Times New Roman" w:cs="Times New Roman"/>
          <w:sz w:val="24"/>
          <w:szCs w:val="24"/>
        </w:rPr>
        <w:t>)</w:t>
      </w:r>
      <w:r w:rsidR="00D45081" w:rsidRPr="00F1592C">
        <w:rPr>
          <w:rFonts w:ascii="Times New Roman" w:hAnsi="Times New Roman" w:cs="Times New Roman"/>
          <w:sz w:val="24"/>
          <w:szCs w:val="24"/>
        </w:rPr>
        <w:t>.</w:t>
      </w:r>
    </w:p>
    <w:p w14:paraId="3429B666" w14:textId="77777777" w:rsidR="00894A4C" w:rsidRPr="002270C7" w:rsidRDefault="00894A4C" w:rsidP="00894A4C">
      <w:pPr>
        <w:rPr>
          <w:rFonts w:ascii="Times New Roman" w:hAnsi="Times New Roman" w:cs="Times New Roman"/>
          <w:color w:val="222222"/>
          <w:shd w:val="clear" w:color="auto" w:fill="FFFFFF"/>
        </w:rPr>
      </w:pPr>
    </w:p>
    <w:p w14:paraId="1217EFE7" w14:textId="04C1D80B" w:rsidR="00E03C7A" w:rsidRPr="00872FB3" w:rsidRDefault="00A43079" w:rsidP="00416A8D">
      <w:pPr>
        <w:pStyle w:val="Prrafodelista"/>
        <w:numPr>
          <w:ilvl w:val="1"/>
          <w:numId w:val="45"/>
        </w:numPr>
        <w:jc w:val="center"/>
        <w:rPr>
          <w:b/>
          <w:shd w:val="clear" w:color="auto" w:fill="FFFFFF"/>
        </w:rPr>
      </w:pPr>
      <w:r>
        <w:rPr>
          <w:b/>
          <w:shd w:val="clear" w:color="auto" w:fill="FFFFFF"/>
        </w:rPr>
        <w:t xml:space="preserve"> </w:t>
      </w:r>
      <w:r w:rsidR="00894A4C" w:rsidRPr="00872FB3">
        <w:rPr>
          <w:b/>
          <w:shd w:val="clear" w:color="auto" w:fill="FFFFFF"/>
        </w:rPr>
        <w:t xml:space="preserve">Ser estudiante vulnerable implica un horizonte </w:t>
      </w:r>
      <w:r w:rsidR="00D16045" w:rsidRPr="00872FB3">
        <w:rPr>
          <w:b/>
          <w:shd w:val="clear" w:color="auto" w:fill="FFFFFF"/>
        </w:rPr>
        <w:t xml:space="preserve">con </w:t>
      </w:r>
      <w:r w:rsidR="00E03C7A" w:rsidRPr="00872FB3">
        <w:rPr>
          <w:b/>
          <w:shd w:val="clear" w:color="auto" w:fill="FFFFFF"/>
        </w:rPr>
        <w:t>menores</w:t>
      </w:r>
      <w:r w:rsidR="00894A4C" w:rsidRPr="00872FB3">
        <w:rPr>
          <w:b/>
          <w:shd w:val="clear" w:color="auto" w:fill="FFFFFF"/>
        </w:rPr>
        <w:t xml:space="preserve"> expecta</w:t>
      </w:r>
      <w:r w:rsidR="00D16045" w:rsidRPr="00872FB3">
        <w:rPr>
          <w:b/>
          <w:shd w:val="clear" w:color="auto" w:fill="FFFFFF"/>
        </w:rPr>
        <w:t>tivas</w:t>
      </w:r>
    </w:p>
    <w:p w14:paraId="60786803" w14:textId="77777777" w:rsidR="00872FB3" w:rsidRDefault="00872FB3" w:rsidP="00E03C7A">
      <w:pPr>
        <w:pStyle w:val="Prrafodelista"/>
        <w:spacing w:line="360" w:lineRule="auto"/>
        <w:ind w:left="69"/>
        <w:contextualSpacing w:val="0"/>
        <w:jc w:val="both"/>
        <w:rPr>
          <w:color w:val="222222"/>
          <w:shd w:val="clear" w:color="auto" w:fill="FFFFFF"/>
          <w:lang w:val="es-ES_tradnl"/>
        </w:rPr>
      </w:pPr>
    </w:p>
    <w:p w14:paraId="7CC29414" w14:textId="6861F34E" w:rsidR="00E03C7A" w:rsidRPr="00F8644A" w:rsidRDefault="00872FB3" w:rsidP="00E03C7A">
      <w:pPr>
        <w:pStyle w:val="Prrafodelista"/>
        <w:spacing w:line="360" w:lineRule="auto"/>
        <w:ind w:left="69"/>
        <w:contextualSpacing w:val="0"/>
        <w:jc w:val="both"/>
        <w:rPr>
          <w:color w:val="222222"/>
          <w:shd w:val="clear" w:color="auto" w:fill="FFFFFF"/>
          <w:lang w:val="es-ES_tradnl"/>
        </w:rPr>
      </w:pPr>
      <w:r w:rsidRPr="00D71EED">
        <w:rPr>
          <w:color w:val="222222"/>
          <w:shd w:val="clear" w:color="auto" w:fill="FFFFFF"/>
          <w:lang w:val="es-ES_tradnl"/>
        </w:rPr>
        <w:t xml:space="preserve">El rol social de Ser estudiante en Chile </w:t>
      </w:r>
      <w:r w:rsidR="00894A4C" w:rsidRPr="00D71EED">
        <w:rPr>
          <w:color w:val="222222"/>
          <w:shd w:val="clear" w:color="auto" w:fill="FFFFFF"/>
          <w:lang w:val="es-ES_tradnl"/>
        </w:rPr>
        <w:t>h</w:t>
      </w:r>
      <w:r w:rsidR="00E03C7A" w:rsidRPr="00D71EED">
        <w:rPr>
          <w:color w:val="222222"/>
          <w:shd w:val="clear" w:color="auto" w:fill="FFFFFF"/>
          <w:lang w:val="es-ES_tradnl"/>
        </w:rPr>
        <w:t xml:space="preserve">a cambiado </w:t>
      </w:r>
      <w:r w:rsidR="00F1592C" w:rsidRPr="00D71EED">
        <w:rPr>
          <w:color w:val="222222"/>
          <w:shd w:val="clear" w:color="auto" w:fill="FFFFFF"/>
          <w:lang w:val="es-ES_tradnl"/>
        </w:rPr>
        <w:t>significativamente</w:t>
      </w:r>
      <w:r w:rsidR="00E03C7A" w:rsidRPr="00D71EED">
        <w:rPr>
          <w:color w:val="222222"/>
          <w:shd w:val="clear" w:color="auto" w:fill="FFFFFF"/>
          <w:lang w:val="es-ES_tradnl"/>
        </w:rPr>
        <w:t xml:space="preserve"> en la</w:t>
      </w:r>
      <w:r w:rsidR="00894A4C" w:rsidRPr="00D71EED">
        <w:rPr>
          <w:color w:val="222222"/>
          <w:shd w:val="clear" w:color="auto" w:fill="FFFFFF"/>
          <w:lang w:val="es-ES_tradnl"/>
        </w:rPr>
        <w:t>s últi</w:t>
      </w:r>
      <w:r w:rsidR="00E03C7A" w:rsidRPr="00D71EED">
        <w:rPr>
          <w:color w:val="222222"/>
          <w:shd w:val="clear" w:color="auto" w:fill="FFFFFF"/>
          <w:lang w:val="es-ES_tradnl"/>
        </w:rPr>
        <w:t>mas cuatro décadas</w:t>
      </w:r>
      <w:r w:rsidR="00894A4C" w:rsidRPr="00D71EED">
        <w:rPr>
          <w:color w:val="222222"/>
          <w:shd w:val="clear" w:color="auto" w:fill="FFFFFF"/>
          <w:lang w:val="es-ES_tradnl"/>
        </w:rPr>
        <w:t xml:space="preserve">, producto de la particularidad que implica </w:t>
      </w:r>
      <w:r w:rsidR="00D16045" w:rsidRPr="00D71EED">
        <w:rPr>
          <w:color w:val="222222"/>
          <w:shd w:val="clear" w:color="auto" w:fill="FFFFFF"/>
          <w:lang w:val="es-ES_tradnl"/>
        </w:rPr>
        <w:t xml:space="preserve">toda la sociedad esté </w:t>
      </w:r>
      <w:r w:rsidR="00E03C7A" w:rsidRPr="00D71EED">
        <w:rPr>
          <w:color w:val="222222"/>
          <w:shd w:val="clear" w:color="auto" w:fill="FFFFFF"/>
          <w:lang w:val="es-ES_tradnl"/>
        </w:rPr>
        <w:t>or</w:t>
      </w:r>
      <w:r w:rsidR="00894A4C" w:rsidRPr="00D71EED">
        <w:rPr>
          <w:color w:val="222222"/>
          <w:shd w:val="clear" w:color="auto" w:fill="FFFFFF"/>
          <w:lang w:val="es-ES_tradnl"/>
        </w:rPr>
        <w:t>ganizada bajo el mercado, lo que no ocurre en ningún país a esa escala</w:t>
      </w:r>
      <w:r w:rsidR="00E03C7A" w:rsidRPr="00D71EED">
        <w:rPr>
          <w:color w:val="222222"/>
          <w:shd w:val="clear" w:color="auto" w:fill="FFFFFF"/>
          <w:lang w:val="es-ES_tradnl"/>
        </w:rPr>
        <w:t xml:space="preserve"> ni con esa </w:t>
      </w:r>
      <w:r w:rsidR="00862C7D" w:rsidRPr="00D71EED">
        <w:rPr>
          <w:color w:val="222222"/>
          <w:shd w:val="clear" w:color="auto" w:fill="FFFFFF"/>
          <w:lang w:val="es-ES_tradnl"/>
        </w:rPr>
        <w:t xml:space="preserve">profundidad </w:t>
      </w:r>
      <w:r w:rsidR="00D16045" w:rsidRPr="00D71EED">
        <w:rPr>
          <w:color w:val="222222"/>
          <w:shd w:val="clear" w:color="auto" w:fill="FFFFFF"/>
          <w:lang w:val="es-ES_tradnl"/>
        </w:rPr>
        <w:t xml:space="preserve"> </w:t>
      </w:r>
      <w:r w:rsidR="00862C7D" w:rsidRPr="00D71EED">
        <w:rPr>
          <w:color w:val="222222"/>
          <w:shd w:val="clear" w:color="auto" w:fill="FFFFFF"/>
          <w:lang w:val="es-ES_tradnl"/>
        </w:rPr>
        <w:t>(</w:t>
      </w:r>
      <w:r w:rsidR="00F1592C" w:rsidRPr="00D71EED">
        <w:rPr>
          <w:color w:val="222222"/>
          <w:shd w:val="clear" w:color="auto" w:fill="FFFFFF"/>
          <w:lang w:val="es-ES_tradnl"/>
        </w:rPr>
        <w:t>Bellei, 2015</w:t>
      </w:r>
      <w:r w:rsidR="00E03C7A" w:rsidRPr="00D71EED">
        <w:rPr>
          <w:color w:val="222222"/>
          <w:shd w:val="clear" w:color="auto" w:fill="FFFFFF"/>
          <w:lang w:val="es-ES_tradnl"/>
        </w:rPr>
        <w:t>)</w:t>
      </w:r>
      <w:r w:rsidR="00894A4C" w:rsidRPr="00D71EED">
        <w:rPr>
          <w:color w:val="222222"/>
          <w:shd w:val="clear" w:color="auto" w:fill="FFFFFF"/>
          <w:lang w:val="es-ES_tradnl"/>
        </w:rPr>
        <w:t>.</w:t>
      </w:r>
      <w:r w:rsidR="00894A4C" w:rsidRPr="00F8644A">
        <w:rPr>
          <w:color w:val="222222"/>
          <w:shd w:val="clear" w:color="auto" w:fill="FFFFFF"/>
          <w:lang w:val="es-ES_tradnl"/>
        </w:rPr>
        <w:t xml:space="preserve"> </w:t>
      </w:r>
    </w:p>
    <w:p w14:paraId="67766395" w14:textId="70EC9F94" w:rsidR="002B57B5" w:rsidRPr="00F8644A" w:rsidRDefault="00894A4C" w:rsidP="004D3446">
      <w:pPr>
        <w:pStyle w:val="Prrafodelista"/>
        <w:spacing w:line="360" w:lineRule="auto"/>
        <w:ind w:left="69"/>
        <w:contextualSpacing w:val="0"/>
        <w:jc w:val="both"/>
        <w:rPr>
          <w:color w:val="222222"/>
          <w:shd w:val="clear" w:color="auto" w:fill="FFFFFF"/>
          <w:lang w:val="es-ES_tradnl"/>
        </w:rPr>
      </w:pPr>
      <w:r w:rsidRPr="00F8644A">
        <w:rPr>
          <w:color w:val="222222"/>
          <w:shd w:val="clear" w:color="auto" w:fill="FFFFFF"/>
          <w:lang w:val="es-ES_tradnl"/>
        </w:rPr>
        <w:t xml:space="preserve">La orientación hacia el mercado </w:t>
      </w:r>
      <w:r w:rsidR="00E03C7A" w:rsidRPr="00F8644A">
        <w:rPr>
          <w:color w:val="222222"/>
          <w:shd w:val="clear" w:color="auto" w:fill="FFFFFF"/>
          <w:lang w:val="es-ES_tradnl"/>
        </w:rPr>
        <w:t xml:space="preserve">ha </w:t>
      </w:r>
      <w:r w:rsidRPr="00F8644A">
        <w:rPr>
          <w:color w:val="222222"/>
          <w:shd w:val="clear" w:color="auto" w:fill="FFFFFF"/>
          <w:lang w:val="es-ES_tradnl"/>
        </w:rPr>
        <w:t>reconfigura</w:t>
      </w:r>
      <w:r w:rsidR="00E03C7A" w:rsidRPr="00F8644A">
        <w:rPr>
          <w:color w:val="222222"/>
          <w:shd w:val="clear" w:color="auto" w:fill="FFFFFF"/>
          <w:lang w:val="es-ES_tradnl"/>
        </w:rPr>
        <w:t>do</w:t>
      </w:r>
      <w:r w:rsidRPr="00F8644A">
        <w:rPr>
          <w:color w:val="222222"/>
          <w:shd w:val="clear" w:color="auto" w:fill="FFFFFF"/>
          <w:lang w:val="es-ES_tradnl"/>
        </w:rPr>
        <w:t xml:space="preserve"> </w:t>
      </w:r>
      <w:r w:rsidR="00862C7D" w:rsidRPr="00F8644A">
        <w:rPr>
          <w:color w:val="222222"/>
          <w:shd w:val="clear" w:color="auto" w:fill="FFFFFF"/>
          <w:lang w:val="es-ES_tradnl"/>
        </w:rPr>
        <w:t>el rol del estudiante, desde un</w:t>
      </w:r>
      <w:r w:rsidRPr="00F8644A">
        <w:rPr>
          <w:color w:val="222222"/>
          <w:shd w:val="clear" w:color="auto" w:fill="FFFFFF"/>
          <w:lang w:val="es-ES_tradnl"/>
        </w:rPr>
        <w:t xml:space="preserve"> </w:t>
      </w:r>
      <w:r w:rsidR="00D16045" w:rsidRPr="00F8644A">
        <w:rPr>
          <w:color w:val="222222"/>
          <w:shd w:val="clear" w:color="auto" w:fill="FFFFFF"/>
          <w:lang w:val="es-ES_tradnl"/>
        </w:rPr>
        <w:t>ser</w:t>
      </w:r>
      <w:r w:rsidRPr="00F8644A">
        <w:rPr>
          <w:color w:val="222222"/>
          <w:shd w:val="clear" w:color="auto" w:fill="FFFFFF"/>
          <w:lang w:val="es-ES_tradnl"/>
        </w:rPr>
        <w:t xml:space="preserve"> que se le </w:t>
      </w:r>
      <w:r w:rsidR="00D16045" w:rsidRPr="00F8644A">
        <w:rPr>
          <w:color w:val="222222"/>
          <w:shd w:val="clear" w:color="auto" w:fill="FFFFFF"/>
          <w:lang w:val="es-ES_tradnl"/>
        </w:rPr>
        <w:t>inculcaba</w:t>
      </w:r>
      <w:r w:rsidRPr="00F8644A">
        <w:rPr>
          <w:color w:val="222222"/>
          <w:shd w:val="clear" w:color="auto" w:fill="FFFFFF"/>
          <w:lang w:val="es-ES_tradnl"/>
        </w:rPr>
        <w:t xml:space="preserve"> que su esfuerzo y trayectoria personal y la de su grupo de referen</w:t>
      </w:r>
      <w:r w:rsidR="00D16045" w:rsidRPr="00F8644A">
        <w:rPr>
          <w:color w:val="222222"/>
          <w:shd w:val="clear" w:color="auto" w:fill="FFFFFF"/>
          <w:lang w:val="es-ES_tradnl"/>
        </w:rPr>
        <w:t>cia eran determ</w:t>
      </w:r>
      <w:r w:rsidR="00D16045" w:rsidRPr="00F8644A">
        <w:rPr>
          <w:color w:val="222222"/>
          <w:shd w:val="clear" w:color="auto" w:fill="FFFFFF"/>
          <w:lang w:val="es-ES_tradnl"/>
        </w:rPr>
        <w:t>i</w:t>
      </w:r>
      <w:r w:rsidR="00D16045" w:rsidRPr="00F8644A">
        <w:rPr>
          <w:color w:val="222222"/>
          <w:shd w:val="clear" w:color="auto" w:fill="FFFFFF"/>
          <w:lang w:val="es-ES_tradnl"/>
        </w:rPr>
        <w:t xml:space="preserve">nantes en </w:t>
      </w:r>
      <w:r w:rsidR="00862C7D" w:rsidRPr="00F8644A">
        <w:rPr>
          <w:color w:val="222222"/>
          <w:shd w:val="clear" w:color="auto" w:fill="FFFFFF"/>
          <w:lang w:val="es-ES_tradnl"/>
        </w:rPr>
        <w:t>su</w:t>
      </w:r>
      <w:r w:rsidR="00D16045" w:rsidRPr="00F8644A">
        <w:rPr>
          <w:color w:val="222222"/>
          <w:shd w:val="clear" w:color="auto" w:fill="FFFFFF"/>
          <w:lang w:val="es-ES_tradnl"/>
        </w:rPr>
        <w:t xml:space="preserve"> </w:t>
      </w:r>
      <w:r w:rsidRPr="00F8644A">
        <w:rPr>
          <w:color w:val="222222"/>
          <w:shd w:val="clear" w:color="auto" w:fill="FFFFFF"/>
          <w:lang w:val="es-ES_tradnl"/>
        </w:rPr>
        <w:t xml:space="preserve">éxito futuro, donde </w:t>
      </w:r>
      <w:r w:rsidR="00D16045" w:rsidRPr="00F8644A">
        <w:rPr>
          <w:color w:val="222222"/>
          <w:shd w:val="clear" w:color="auto" w:fill="FFFFFF"/>
          <w:lang w:val="es-ES_tradnl"/>
        </w:rPr>
        <w:t xml:space="preserve">ahora </w:t>
      </w:r>
      <w:r w:rsidRPr="00F8644A">
        <w:rPr>
          <w:color w:val="222222"/>
          <w:shd w:val="clear" w:color="auto" w:fill="FFFFFF"/>
          <w:lang w:val="es-ES_tradnl"/>
        </w:rPr>
        <w:t xml:space="preserve">observa y constata que “hay que </w:t>
      </w:r>
      <w:r w:rsidR="00862C7D" w:rsidRPr="00F8644A">
        <w:rPr>
          <w:color w:val="222222"/>
          <w:shd w:val="clear" w:color="auto" w:fill="FFFFFF"/>
          <w:lang w:val="es-ES_tradnl"/>
        </w:rPr>
        <w:t>“</w:t>
      </w:r>
      <w:r w:rsidRPr="00F8644A">
        <w:rPr>
          <w:color w:val="222222"/>
          <w:shd w:val="clear" w:color="auto" w:fill="FFFFFF"/>
          <w:lang w:val="es-ES_tradnl"/>
        </w:rPr>
        <w:t>aprovechar las opo</w:t>
      </w:r>
      <w:r w:rsidRPr="00F8644A">
        <w:rPr>
          <w:color w:val="222222"/>
          <w:shd w:val="clear" w:color="auto" w:fill="FFFFFF"/>
          <w:lang w:val="es-ES_tradnl"/>
        </w:rPr>
        <w:t>r</w:t>
      </w:r>
      <w:r w:rsidRPr="00F8644A">
        <w:rPr>
          <w:color w:val="222222"/>
          <w:shd w:val="clear" w:color="auto" w:fill="FFFFFF"/>
          <w:lang w:val="es-ES_tradnl"/>
        </w:rPr>
        <w:t>tunidades” más que el esfuerzo y perseverancia</w:t>
      </w:r>
      <w:r w:rsidR="00E03C7A" w:rsidRPr="00F8644A">
        <w:rPr>
          <w:color w:val="222222"/>
          <w:shd w:val="clear" w:color="auto" w:fill="FFFFFF"/>
          <w:lang w:val="es-ES_tradnl"/>
        </w:rPr>
        <w:t xml:space="preserve">, conceptualmente corresponde al paso de ser estudiante a ser cliente </w:t>
      </w:r>
      <w:r w:rsidR="00D45081" w:rsidRPr="00F8644A">
        <w:rPr>
          <w:u w:color="0000FF"/>
          <w:lang w:val="en-US"/>
        </w:rPr>
        <w:t xml:space="preserve">(Whitty &amp; Power, 2000). </w:t>
      </w:r>
      <w:r w:rsidRPr="00F8644A">
        <w:rPr>
          <w:color w:val="222222"/>
          <w:shd w:val="clear" w:color="auto" w:fill="FFFFFF"/>
          <w:lang w:val="es-ES_tradnl"/>
        </w:rPr>
        <w:t xml:space="preserve">En </w:t>
      </w:r>
      <w:r w:rsidR="00E03C7A" w:rsidRPr="00F8644A">
        <w:rPr>
          <w:color w:val="222222"/>
          <w:shd w:val="clear" w:color="auto" w:fill="FFFFFF"/>
          <w:lang w:val="es-ES_tradnl"/>
        </w:rPr>
        <w:t xml:space="preserve">la cotidianidad ello se ha traducido </w:t>
      </w:r>
      <w:r w:rsidRPr="00F8644A">
        <w:rPr>
          <w:color w:val="222222"/>
          <w:shd w:val="clear" w:color="auto" w:fill="FFFFFF"/>
          <w:lang w:val="es-ES_tradnl"/>
        </w:rPr>
        <w:t xml:space="preserve">en </w:t>
      </w:r>
      <w:r w:rsidR="00E03C7A" w:rsidRPr="00F8644A">
        <w:rPr>
          <w:color w:val="222222"/>
          <w:shd w:val="clear" w:color="auto" w:fill="FFFFFF"/>
          <w:lang w:val="es-ES_tradnl"/>
        </w:rPr>
        <w:t xml:space="preserve">el predominio </w:t>
      </w:r>
      <w:r w:rsidR="00D16045" w:rsidRPr="00F8644A">
        <w:rPr>
          <w:color w:val="222222"/>
          <w:shd w:val="clear" w:color="auto" w:fill="FFFFFF"/>
          <w:lang w:val="es-ES_tradnl"/>
        </w:rPr>
        <w:t>de</w:t>
      </w:r>
      <w:r w:rsidR="00E03C7A" w:rsidRPr="00F8644A">
        <w:rPr>
          <w:color w:val="222222"/>
          <w:shd w:val="clear" w:color="auto" w:fill="FFFFFF"/>
          <w:lang w:val="es-ES_tradnl"/>
        </w:rPr>
        <w:t xml:space="preserve"> los </w:t>
      </w:r>
      <w:r w:rsidRPr="00F8644A">
        <w:rPr>
          <w:color w:val="222222"/>
          <w:shd w:val="clear" w:color="auto" w:fill="FFFFFF"/>
          <w:lang w:val="es-ES_tradnl"/>
        </w:rPr>
        <w:t xml:space="preserve">resultados sin atender </w:t>
      </w:r>
      <w:r w:rsidR="00D16045" w:rsidRPr="00F8644A">
        <w:rPr>
          <w:color w:val="222222"/>
          <w:shd w:val="clear" w:color="auto" w:fill="FFFFFF"/>
          <w:lang w:val="es-ES_tradnl"/>
        </w:rPr>
        <w:t xml:space="preserve">en igual forma </w:t>
      </w:r>
      <w:r w:rsidRPr="00F8644A">
        <w:rPr>
          <w:color w:val="222222"/>
          <w:shd w:val="clear" w:color="auto" w:fill="FFFFFF"/>
          <w:lang w:val="es-ES_tradnl"/>
        </w:rPr>
        <w:t xml:space="preserve">cómo </w:t>
      </w:r>
      <w:r w:rsidR="002B57B5" w:rsidRPr="00F8644A">
        <w:rPr>
          <w:color w:val="222222"/>
          <w:shd w:val="clear" w:color="auto" w:fill="FFFFFF"/>
          <w:lang w:val="es-ES_tradnl"/>
        </w:rPr>
        <w:t xml:space="preserve">éstos </w:t>
      </w:r>
      <w:r w:rsidR="00F1592C" w:rsidRPr="00F8644A">
        <w:rPr>
          <w:color w:val="222222"/>
          <w:shd w:val="clear" w:color="auto" w:fill="FFFFFF"/>
          <w:lang w:val="es-ES_tradnl"/>
        </w:rPr>
        <w:t>se logran,</w:t>
      </w:r>
      <w:r w:rsidRPr="00F8644A">
        <w:rPr>
          <w:color w:val="222222"/>
          <w:shd w:val="clear" w:color="auto" w:fill="FFFFFF"/>
          <w:lang w:val="es-ES_tradnl"/>
        </w:rPr>
        <w:t xml:space="preserve"> distorsionando el concepto de proceso educa</w:t>
      </w:r>
      <w:r w:rsidR="00F1592C" w:rsidRPr="00F8644A">
        <w:rPr>
          <w:color w:val="222222"/>
          <w:shd w:val="clear" w:color="auto" w:fill="FFFFFF"/>
          <w:lang w:val="es-ES_tradnl"/>
        </w:rPr>
        <w:t>tivo,</w:t>
      </w:r>
      <w:r w:rsidR="00D16045" w:rsidRPr="00F8644A">
        <w:rPr>
          <w:color w:val="222222"/>
          <w:shd w:val="clear" w:color="auto" w:fill="FFFFFF"/>
          <w:lang w:val="es-ES_tradnl"/>
        </w:rPr>
        <w:t xml:space="preserve"> </w:t>
      </w:r>
      <w:r w:rsidR="00862C7D" w:rsidRPr="00F8644A">
        <w:rPr>
          <w:color w:val="222222"/>
          <w:shd w:val="clear" w:color="auto" w:fill="FFFFFF"/>
          <w:lang w:val="es-ES_tradnl"/>
        </w:rPr>
        <w:t>reduciéndole</w:t>
      </w:r>
      <w:r w:rsidRPr="00F8644A">
        <w:rPr>
          <w:color w:val="222222"/>
          <w:shd w:val="clear" w:color="auto" w:fill="FFFFFF"/>
          <w:lang w:val="es-ES_tradnl"/>
        </w:rPr>
        <w:t xml:space="preserve"> a productos, </w:t>
      </w:r>
      <w:r w:rsidR="002B57B5" w:rsidRPr="00F8644A">
        <w:rPr>
          <w:color w:val="222222"/>
          <w:shd w:val="clear" w:color="auto" w:fill="FFFFFF"/>
          <w:lang w:val="es-ES_tradnl"/>
        </w:rPr>
        <w:t>incluso</w:t>
      </w:r>
      <w:r w:rsidRPr="00F8644A">
        <w:rPr>
          <w:color w:val="222222"/>
          <w:shd w:val="clear" w:color="auto" w:fill="FFFFFF"/>
          <w:lang w:val="es-ES_tradnl"/>
        </w:rPr>
        <w:t xml:space="preserve"> sin mayor relación entre unos y otros.</w:t>
      </w:r>
      <w:r w:rsidR="00D45081" w:rsidRPr="00F8644A">
        <w:rPr>
          <w:color w:val="222222"/>
          <w:shd w:val="clear" w:color="auto" w:fill="FFFFFF"/>
          <w:lang w:val="es-ES_tradnl"/>
        </w:rPr>
        <w:t xml:space="preserve"> </w:t>
      </w:r>
    </w:p>
    <w:p w14:paraId="5EBC5571" w14:textId="32BC13D6" w:rsidR="002B57B5" w:rsidRPr="00F8644A" w:rsidRDefault="00894A4C" w:rsidP="004D3446">
      <w:pPr>
        <w:pStyle w:val="Prrafodelista"/>
        <w:spacing w:line="360" w:lineRule="auto"/>
        <w:ind w:left="69"/>
        <w:contextualSpacing w:val="0"/>
        <w:jc w:val="both"/>
        <w:rPr>
          <w:color w:val="222222"/>
          <w:shd w:val="clear" w:color="auto" w:fill="FFFFFF"/>
          <w:lang w:val="es-ES_tradnl"/>
        </w:rPr>
      </w:pPr>
      <w:r w:rsidRPr="00F8644A">
        <w:rPr>
          <w:color w:val="222222"/>
          <w:shd w:val="clear" w:color="auto" w:fill="FFFFFF"/>
          <w:lang w:val="es-ES_tradnl"/>
        </w:rPr>
        <w:t>La complejidad de</w:t>
      </w:r>
      <w:r w:rsidR="00862C7D" w:rsidRPr="00F8644A">
        <w:rPr>
          <w:color w:val="222222"/>
          <w:shd w:val="clear" w:color="auto" w:fill="FFFFFF"/>
          <w:lang w:val="es-ES_tradnl"/>
        </w:rPr>
        <w:t xml:space="preserve"> </w:t>
      </w:r>
      <w:r w:rsidR="00057462" w:rsidRPr="00F8644A">
        <w:rPr>
          <w:color w:val="222222"/>
          <w:shd w:val="clear" w:color="auto" w:fill="FFFFFF"/>
          <w:lang w:val="es-ES_tradnl"/>
        </w:rPr>
        <w:t xml:space="preserve">los procesos </w:t>
      </w:r>
      <w:r w:rsidRPr="00F8644A">
        <w:rPr>
          <w:color w:val="222222"/>
          <w:shd w:val="clear" w:color="auto" w:fill="FFFFFF"/>
          <w:lang w:val="es-ES_tradnl"/>
        </w:rPr>
        <w:t>educativo</w:t>
      </w:r>
      <w:r w:rsidR="00057462" w:rsidRPr="00F8644A">
        <w:rPr>
          <w:color w:val="222222"/>
          <w:shd w:val="clear" w:color="auto" w:fill="FFFFFF"/>
          <w:lang w:val="es-ES_tradnl"/>
        </w:rPr>
        <w:t>s</w:t>
      </w:r>
      <w:r w:rsidRPr="00F8644A">
        <w:rPr>
          <w:color w:val="222222"/>
          <w:shd w:val="clear" w:color="auto" w:fill="FFFFFF"/>
          <w:lang w:val="es-ES_tradnl"/>
        </w:rPr>
        <w:t xml:space="preserve"> es que requieren </w:t>
      </w:r>
      <w:r w:rsidR="00862C7D" w:rsidRPr="00F8644A">
        <w:rPr>
          <w:color w:val="222222"/>
          <w:shd w:val="clear" w:color="auto" w:fill="FFFFFF"/>
          <w:lang w:val="es-ES_tradnl"/>
        </w:rPr>
        <w:t xml:space="preserve">de </w:t>
      </w:r>
      <w:r w:rsidRPr="00F8644A">
        <w:rPr>
          <w:color w:val="222222"/>
          <w:shd w:val="clear" w:color="auto" w:fill="FFFFFF"/>
          <w:lang w:val="es-ES_tradnl"/>
        </w:rPr>
        <w:t xml:space="preserve">un trabajo </w:t>
      </w:r>
      <w:r w:rsidR="00862C7D" w:rsidRPr="00F8644A">
        <w:rPr>
          <w:color w:val="222222"/>
          <w:shd w:val="clear" w:color="auto" w:fill="FFFFFF"/>
          <w:lang w:val="es-ES_tradnl"/>
        </w:rPr>
        <w:t xml:space="preserve">sistemático </w:t>
      </w:r>
      <w:r w:rsidRPr="00F8644A">
        <w:rPr>
          <w:color w:val="222222"/>
          <w:shd w:val="clear" w:color="auto" w:fill="FFFFFF"/>
          <w:lang w:val="es-ES_tradnl"/>
        </w:rPr>
        <w:t>de m</w:t>
      </w:r>
      <w:r w:rsidRPr="00F8644A">
        <w:rPr>
          <w:color w:val="222222"/>
          <w:shd w:val="clear" w:color="auto" w:fill="FFFFFF"/>
          <w:lang w:val="es-ES_tradnl"/>
        </w:rPr>
        <w:t>e</w:t>
      </w:r>
      <w:r w:rsidR="00862C7D" w:rsidRPr="00F8644A">
        <w:rPr>
          <w:color w:val="222222"/>
          <w:shd w:val="clear" w:color="auto" w:fill="FFFFFF"/>
          <w:lang w:val="es-ES_tradnl"/>
        </w:rPr>
        <w:t xml:space="preserve">diano y largo plazo para </w:t>
      </w:r>
      <w:r w:rsidR="00872FB3" w:rsidRPr="00F8644A">
        <w:rPr>
          <w:color w:val="222222"/>
          <w:shd w:val="clear" w:color="auto" w:fill="FFFFFF"/>
          <w:lang w:val="es-ES_tradnl"/>
        </w:rPr>
        <w:t>alcanzar</w:t>
      </w:r>
      <w:r w:rsidRPr="00F8644A">
        <w:rPr>
          <w:color w:val="222222"/>
          <w:shd w:val="clear" w:color="auto" w:fill="FFFFFF"/>
          <w:lang w:val="es-ES_tradnl"/>
        </w:rPr>
        <w:t xml:space="preserve"> resultados efectivos, </w:t>
      </w:r>
      <w:r w:rsidR="00057462" w:rsidRPr="00F8644A">
        <w:rPr>
          <w:color w:val="222222"/>
          <w:shd w:val="clear" w:color="auto" w:fill="FFFFFF"/>
          <w:lang w:val="es-ES_tradnl"/>
        </w:rPr>
        <w:t>condición que es disruptiva</w:t>
      </w:r>
      <w:r w:rsidR="00872FB3" w:rsidRPr="00F8644A">
        <w:rPr>
          <w:color w:val="222222"/>
          <w:shd w:val="clear" w:color="auto" w:fill="FFFFFF"/>
          <w:lang w:val="es-ES_tradnl"/>
        </w:rPr>
        <w:t xml:space="preserve"> con </w:t>
      </w:r>
      <w:r w:rsidRPr="00F8644A">
        <w:rPr>
          <w:color w:val="222222"/>
          <w:shd w:val="clear" w:color="auto" w:fill="FFFFFF"/>
          <w:lang w:val="es-ES_tradnl"/>
        </w:rPr>
        <w:t>un modelo de ase</w:t>
      </w:r>
      <w:r w:rsidR="00057462" w:rsidRPr="00F8644A">
        <w:rPr>
          <w:color w:val="222222"/>
          <w:shd w:val="clear" w:color="auto" w:fill="FFFFFF"/>
          <w:lang w:val="es-ES_tradnl"/>
        </w:rPr>
        <w:t>guramiento de la calidad</w:t>
      </w:r>
      <w:r w:rsidRPr="00F8644A">
        <w:rPr>
          <w:color w:val="222222"/>
          <w:shd w:val="clear" w:color="auto" w:fill="FFFFFF"/>
          <w:lang w:val="es-ES_tradnl"/>
        </w:rPr>
        <w:t xml:space="preserve"> centra</w:t>
      </w:r>
      <w:r w:rsidR="00057462" w:rsidRPr="00F8644A">
        <w:rPr>
          <w:color w:val="222222"/>
          <w:shd w:val="clear" w:color="auto" w:fill="FFFFFF"/>
          <w:lang w:val="es-ES_tradnl"/>
        </w:rPr>
        <w:t>do</w:t>
      </w:r>
      <w:r w:rsidRPr="00F8644A">
        <w:rPr>
          <w:color w:val="222222"/>
          <w:shd w:val="clear" w:color="auto" w:fill="FFFFFF"/>
          <w:lang w:val="es-ES_tradnl"/>
        </w:rPr>
        <w:t xml:space="preserve"> </w:t>
      </w:r>
      <w:r w:rsidR="00862C7D" w:rsidRPr="00F8644A">
        <w:rPr>
          <w:color w:val="222222"/>
          <w:shd w:val="clear" w:color="auto" w:fill="FFFFFF"/>
          <w:lang w:val="es-ES_tradnl"/>
        </w:rPr>
        <w:t xml:space="preserve">solamente </w:t>
      </w:r>
      <w:r w:rsidR="00872FB3" w:rsidRPr="00F8644A">
        <w:rPr>
          <w:color w:val="222222"/>
          <w:shd w:val="clear" w:color="auto" w:fill="FFFFFF"/>
          <w:lang w:val="es-ES_tradnl"/>
        </w:rPr>
        <w:t xml:space="preserve">en resultados, </w:t>
      </w:r>
      <w:r w:rsidR="00862C7D" w:rsidRPr="00F8644A">
        <w:rPr>
          <w:color w:val="222222"/>
          <w:shd w:val="clear" w:color="auto" w:fill="FFFFFF"/>
          <w:lang w:val="es-ES_tradnl"/>
        </w:rPr>
        <w:t xml:space="preserve">privilegiando </w:t>
      </w:r>
      <w:r w:rsidRPr="00F8644A">
        <w:rPr>
          <w:color w:val="222222"/>
          <w:shd w:val="clear" w:color="auto" w:fill="FFFFFF"/>
          <w:lang w:val="es-ES_tradnl"/>
        </w:rPr>
        <w:t>el corto plazo</w:t>
      </w:r>
      <w:r w:rsidR="00872FB3" w:rsidRPr="00F8644A">
        <w:rPr>
          <w:color w:val="222222"/>
          <w:shd w:val="clear" w:color="auto" w:fill="FFFFFF"/>
          <w:lang w:val="es-ES_tradnl"/>
        </w:rPr>
        <w:t xml:space="preserve">. El cual </w:t>
      </w:r>
      <w:r w:rsidRPr="00F8644A">
        <w:rPr>
          <w:color w:val="222222"/>
          <w:shd w:val="clear" w:color="auto" w:fill="FFFFFF"/>
          <w:lang w:val="es-ES_tradnl"/>
        </w:rPr>
        <w:t>no se compatibiliza con la tarea formativa y didáctica que está sustentada sobre el esfuerzo, perseveranc</w:t>
      </w:r>
      <w:r w:rsidR="00872FB3" w:rsidRPr="00F8644A">
        <w:rPr>
          <w:color w:val="222222"/>
          <w:shd w:val="clear" w:color="auto" w:fill="FFFFFF"/>
          <w:lang w:val="es-ES_tradnl"/>
        </w:rPr>
        <w:t xml:space="preserve">ia y logro incremental. Para ello </w:t>
      </w:r>
      <w:r w:rsidRPr="00F8644A">
        <w:rPr>
          <w:color w:val="222222"/>
          <w:shd w:val="clear" w:color="auto" w:fill="FFFFFF"/>
          <w:lang w:val="es-ES_tradnl"/>
        </w:rPr>
        <w:t>se necesita tiempo y convi</w:t>
      </w:r>
      <w:r w:rsidRPr="00F8644A">
        <w:rPr>
          <w:color w:val="222222"/>
          <w:shd w:val="clear" w:color="auto" w:fill="FFFFFF"/>
          <w:lang w:val="es-ES_tradnl"/>
        </w:rPr>
        <w:t>c</w:t>
      </w:r>
      <w:r w:rsidRPr="00F8644A">
        <w:rPr>
          <w:color w:val="222222"/>
          <w:shd w:val="clear" w:color="auto" w:fill="FFFFFF"/>
          <w:lang w:val="es-ES_tradnl"/>
        </w:rPr>
        <w:t xml:space="preserve">ción en la tarea formativa, </w:t>
      </w:r>
      <w:r w:rsidR="002B57B5" w:rsidRPr="00F8644A">
        <w:rPr>
          <w:color w:val="222222"/>
          <w:shd w:val="clear" w:color="auto" w:fill="FFFFFF"/>
          <w:lang w:val="es-ES_tradnl"/>
        </w:rPr>
        <w:t>materias</w:t>
      </w:r>
      <w:r w:rsidRPr="00F8644A">
        <w:rPr>
          <w:color w:val="222222"/>
          <w:shd w:val="clear" w:color="auto" w:fill="FFFFFF"/>
          <w:lang w:val="es-ES_tradnl"/>
        </w:rPr>
        <w:t xml:space="preserve"> puestas </w:t>
      </w:r>
      <w:r w:rsidR="00862C7D" w:rsidRPr="00F8644A">
        <w:rPr>
          <w:color w:val="222222"/>
          <w:shd w:val="clear" w:color="auto" w:fill="FFFFFF"/>
          <w:lang w:val="es-ES_tradnl"/>
        </w:rPr>
        <w:t xml:space="preserve">hoy </w:t>
      </w:r>
      <w:r w:rsidRPr="00F8644A">
        <w:rPr>
          <w:color w:val="222222"/>
          <w:shd w:val="clear" w:color="auto" w:fill="FFFFFF"/>
          <w:lang w:val="es-ES_tradnl"/>
        </w:rPr>
        <w:t xml:space="preserve">en duda </w:t>
      </w:r>
      <w:r w:rsidR="00872FB3" w:rsidRPr="00F8644A">
        <w:rPr>
          <w:color w:val="222222"/>
          <w:shd w:val="clear" w:color="auto" w:fill="FFFFFF"/>
          <w:lang w:val="es-ES_tradnl"/>
        </w:rPr>
        <w:t>por</w:t>
      </w:r>
      <w:r w:rsidRPr="00F8644A">
        <w:rPr>
          <w:color w:val="222222"/>
          <w:shd w:val="clear" w:color="auto" w:fill="FFFFFF"/>
          <w:lang w:val="es-ES_tradnl"/>
        </w:rPr>
        <w:t xml:space="preserve"> que hay una menor </w:t>
      </w:r>
      <w:r w:rsidR="00872FB3" w:rsidRPr="00F8644A">
        <w:rPr>
          <w:color w:val="222222"/>
          <w:shd w:val="clear" w:color="auto" w:fill="FFFFFF"/>
          <w:lang w:val="es-ES_tradnl"/>
        </w:rPr>
        <w:t>confianza</w:t>
      </w:r>
      <w:r w:rsidRPr="00F8644A">
        <w:rPr>
          <w:color w:val="222222"/>
          <w:shd w:val="clear" w:color="auto" w:fill="FFFFFF"/>
          <w:lang w:val="es-ES_tradnl"/>
        </w:rPr>
        <w:t xml:space="preserve"> que antes en lo que se hace.</w:t>
      </w:r>
      <w:r w:rsidRPr="00F8644A">
        <w:rPr>
          <w:rStyle w:val="Refdenotaalpie"/>
          <w:color w:val="222222"/>
          <w:shd w:val="clear" w:color="auto" w:fill="FFFFFF"/>
          <w:lang w:val="es-ES_tradnl"/>
        </w:rPr>
        <w:footnoteReference w:id="8"/>
      </w:r>
    </w:p>
    <w:p w14:paraId="46B99FD8" w14:textId="4FC09B2C" w:rsidR="00894A4C" w:rsidRPr="00F8644A" w:rsidRDefault="00862C7D" w:rsidP="00E03C7A">
      <w:pPr>
        <w:pStyle w:val="Prrafodelista"/>
        <w:spacing w:line="360" w:lineRule="auto"/>
        <w:ind w:left="69"/>
        <w:contextualSpacing w:val="0"/>
        <w:jc w:val="both"/>
        <w:rPr>
          <w:color w:val="222222"/>
          <w:shd w:val="clear" w:color="auto" w:fill="FFFFFF"/>
          <w:lang w:val="es-ES_tradnl"/>
        </w:rPr>
      </w:pPr>
      <w:r w:rsidRPr="00F8644A">
        <w:rPr>
          <w:color w:val="222222"/>
          <w:shd w:val="clear" w:color="auto" w:fill="FFFFFF"/>
          <w:lang w:val="es-ES_tradnl"/>
        </w:rPr>
        <w:t>Komatsu y</w:t>
      </w:r>
      <w:r w:rsidR="00894A4C" w:rsidRPr="00F8644A">
        <w:rPr>
          <w:color w:val="222222"/>
          <w:shd w:val="clear" w:color="auto" w:fill="FFFFFF"/>
          <w:lang w:val="es-ES_tradnl"/>
        </w:rPr>
        <w:t xml:space="preserve"> Rappleye (2017</w:t>
      </w:r>
      <w:r w:rsidR="00D71EED">
        <w:rPr>
          <w:color w:val="222222"/>
          <w:shd w:val="clear" w:color="auto" w:fill="FFFFFF"/>
          <w:lang w:val="es-ES_tradnl"/>
        </w:rPr>
        <w:t>, 2017</w:t>
      </w:r>
      <w:r w:rsidR="00894A4C" w:rsidRPr="00F8644A">
        <w:rPr>
          <w:color w:val="222222"/>
          <w:shd w:val="clear" w:color="auto" w:fill="FFFFFF"/>
          <w:lang w:val="es-ES_tradnl"/>
        </w:rPr>
        <w:t>a) ejemplifican la importancia de la cultura desde los resu</w:t>
      </w:r>
      <w:r w:rsidR="00894A4C" w:rsidRPr="00F8644A">
        <w:rPr>
          <w:color w:val="222222"/>
          <w:shd w:val="clear" w:color="auto" w:fill="FFFFFF"/>
          <w:lang w:val="es-ES_tradnl"/>
        </w:rPr>
        <w:t>l</w:t>
      </w:r>
      <w:r w:rsidR="00894A4C" w:rsidRPr="00F8644A">
        <w:rPr>
          <w:color w:val="222222"/>
          <w:shd w:val="clear" w:color="auto" w:fill="FFFFFF"/>
          <w:lang w:val="es-ES_tradnl"/>
        </w:rPr>
        <w:t>tados de la prueba PISA (Programme for International Student Assesment)</w:t>
      </w:r>
      <w:r w:rsidR="00894A4C" w:rsidRPr="00F8644A">
        <w:rPr>
          <w:rStyle w:val="Refdenotaalpie"/>
          <w:color w:val="222222"/>
          <w:shd w:val="clear" w:color="auto" w:fill="FFFFFF"/>
          <w:lang w:val="es-ES_tradnl"/>
        </w:rPr>
        <w:footnoteReference w:id="9"/>
      </w:r>
      <w:r w:rsidR="00057462" w:rsidRPr="00F8644A">
        <w:rPr>
          <w:color w:val="222222"/>
          <w:shd w:val="clear" w:color="auto" w:fill="FFFFFF"/>
          <w:lang w:val="es-ES_tradnl"/>
        </w:rPr>
        <w:t>, p</w:t>
      </w:r>
      <w:r w:rsidR="00894A4C" w:rsidRPr="00F8644A">
        <w:rPr>
          <w:color w:val="222222"/>
          <w:shd w:val="clear" w:color="auto" w:fill="FFFFFF"/>
          <w:lang w:val="es-ES_tradnl"/>
        </w:rPr>
        <w:t>lantean que los países que se ciñen c</w:t>
      </w:r>
      <w:r w:rsidR="00057462" w:rsidRPr="00F8644A">
        <w:rPr>
          <w:color w:val="222222"/>
          <w:shd w:val="clear" w:color="auto" w:fill="FFFFFF"/>
          <w:lang w:val="es-ES_tradnl"/>
        </w:rPr>
        <w:t>on mayor rigidez a las currícula</w:t>
      </w:r>
      <w:r w:rsidR="00894A4C" w:rsidRPr="00F8644A">
        <w:rPr>
          <w:color w:val="222222"/>
          <w:shd w:val="clear" w:color="auto" w:fill="FFFFFF"/>
          <w:lang w:val="es-ES_tradnl"/>
        </w:rPr>
        <w:t>, centra</w:t>
      </w:r>
      <w:r w:rsidR="00057462" w:rsidRPr="00F8644A">
        <w:rPr>
          <w:color w:val="222222"/>
          <w:shd w:val="clear" w:color="auto" w:fill="FFFFFF"/>
          <w:lang w:val="es-ES_tradnl"/>
        </w:rPr>
        <w:t>dos</w:t>
      </w:r>
      <w:r w:rsidR="00894A4C" w:rsidRPr="00F8644A">
        <w:rPr>
          <w:color w:val="222222"/>
          <w:shd w:val="clear" w:color="auto" w:fill="FFFFFF"/>
          <w:lang w:val="es-ES_tradnl"/>
        </w:rPr>
        <w:t xml:space="preserve"> en el conocimiento desde el docente </w:t>
      </w:r>
      <w:r w:rsidR="004908A1" w:rsidRPr="00F8644A">
        <w:rPr>
          <w:color w:val="222222"/>
          <w:shd w:val="clear" w:color="auto" w:fill="FFFFFF"/>
          <w:lang w:val="es-ES_tradnl"/>
        </w:rPr>
        <w:t>al</w:t>
      </w:r>
      <w:r w:rsidR="00057462" w:rsidRPr="00F8644A">
        <w:rPr>
          <w:color w:val="222222"/>
          <w:shd w:val="clear" w:color="auto" w:fill="FFFFFF"/>
          <w:lang w:val="es-ES_tradnl"/>
        </w:rPr>
        <w:t xml:space="preserve"> estudiante,</w:t>
      </w:r>
      <w:r w:rsidR="004908A1" w:rsidRPr="00F8644A">
        <w:rPr>
          <w:color w:val="222222"/>
          <w:shd w:val="clear" w:color="auto" w:fill="FFFFFF"/>
          <w:lang w:val="es-ES_tradnl"/>
        </w:rPr>
        <w:t xml:space="preserve"> obt</w:t>
      </w:r>
      <w:r w:rsidR="00894A4C" w:rsidRPr="00F8644A">
        <w:rPr>
          <w:color w:val="222222"/>
          <w:shd w:val="clear" w:color="auto" w:fill="FFFFFF"/>
          <w:lang w:val="es-ES_tradnl"/>
        </w:rPr>
        <w:t>en</w:t>
      </w:r>
      <w:r w:rsidR="004908A1" w:rsidRPr="00F8644A">
        <w:rPr>
          <w:color w:val="222222"/>
          <w:shd w:val="clear" w:color="auto" w:fill="FFFFFF"/>
          <w:lang w:val="es-ES_tradnl"/>
        </w:rPr>
        <w:t>i</w:t>
      </w:r>
      <w:r w:rsidR="00894A4C" w:rsidRPr="00F8644A">
        <w:rPr>
          <w:color w:val="222222"/>
          <w:shd w:val="clear" w:color="auto" w:fill="FFFFFF"/>
          <w:lang w:val="es-ES_tradnl"/>
        </w:rPr>
        <w:t>en</w:t>
      </w:r>
      <w:r w:rsidR="004908A1" w:rsidRPr="00F8644A">
        <w:rPr>
          <w:color w:val="222222"/>
          <w:shd w:val="clear" w:color="auto" w:fill="FFFFFF"/>
          <w:lang w:val="es-ES_tradnl"/>
        </w:rPr>
        <w:t>do</w:t>
      </w:r>
      <w:r w:rsidR="00894A4C" w:rsidRPr="00F8644A">
        <w:rPr>
          <w:color w:val="222222"/>
          <w:shd w:val="clear" w:color="auto" w:fill="FFFFFF"/>
          <w:lang w:val="es-ES_tradnl"/>
        </w:rPr>
        <w:t xml:space="preserve"> mejores resultados en </w:t>
      </w:r>
      <w:r w:rsidR="004908A1" w:rsidRPr="00F8644A">
        <w:rPr>
          <w:color w:val="222222"/>
          <w:shd w:val="clear" w:color="auto" w:fill="FFFFFF"/>
          <w:lang w:val="es-ES_tradnl"/>
        </w:rPr>
        <w:t>esas</w:t>
      </w:r>
      <w:r w:rsidR="00894A4C" w:rsidRPr="00F8644A">
        <w:rPr>
          <w:color w:val="222222"/>
          <w:shd w:val="clear" w:color="auto" w:fill="FFFFFF"/>
          <w:lang w:val="es-ES_tradnl"/>
        </w:rPr>
        <w:t xml:space="preserve"> prueba. Por el contrario, </w:t>
      </w:r>
      <w:r w:rsidR="00F1592C" w:rsidRPr="00F8644A">
        <w:rPr>
          <w:color w:val="222222"/>
          <w:shd w:val="clear" w:color="auto" w:fill="FFFFFF"/>
          <w:lang w:val="es-ES_tradnl"/>
        </w:rPr>
        <w:t>logr</w:t>
      </w:r>
      <w:r w:rsidR="00F1592C" w:rsidRPr="00F8644A">
        <w:rPr>
          <w:color w:val="222222"/>
          <w:shd w:val="clear" w:color="auto" w:fill="FFFFFF"/>
          <w:lang w:val="es-ES_tradnl"/>
        </w:rPr>
        <w:t>a</w:t>
      </w:r>
      <w:r w:rsidR="00F1592C" w:rsidRPr="00F8644A">
        <w:rPr>
          <w:color w:val="222222"/>
          <w:shd w:val="clear" w:color="auto" w:fill="FFFFFF"/>
          <w:lang w:val="es-ES_tradnl"/>
        </w:rPr>
        <w:t>rí</w:t>
      </w:r>
      <w:r w:rsidR="00872FB3" w:rsidRPr="00F8644A">
        <w:rPr>
          <w:color w:val="222222"/>
          <w:shd w:val="clear" w:color="auto" w:fill="FFFFFF"/>
          <w:lang w:val="es-ES_tradnl"/>
        </w:rPr>
        <w:t>an</w:t>
      </w:r>
      <w:r w:rsidR="00894A4C" w:rsidRPr="00F8644A">
        <w:rPr>
          <w:color w:val="222222"/>
          <w:shd w:val="clear" w:color="auto" w:fill="FFFFFF"/>
          <w:lang w:val="es-ES_tradnl"/>
        </w:rPr>
        <w:t xml:space="preserve"> menores puntajes</w:t>
      </w:r>
      <w:r w:rsidR="00894A4C" w:rsidRPr="00F8644A">
        <w:rPr>
          <w:rStyle w:val="Refdenotaalpie"/>
          <w:color w:val="222222"/>
          <w:shd w:val="clear" w:color="auto" w:fill="FFFFFF"/>
          <w:lang w:val="es-ES_tradnl"/>
        </w:rPr>
        <w:footnoteReference w:id="10"/>
      </w:r>
      <w:r w:rsidR="00894A4C" w:rsidRPr="00F8644A">
        <w:rPr>
          <w:color w:val="222222"/>
          <w:shd w:val="clear" w:color="auto" w:fill="FFFFFF"/>
          <w:lang w:val="es-ES_tradnl"/>
        </w:rPr>
        <w:t xml:space="preserve"> los sistemas centrados en que el aprendizaje surja desde los mismos estudiantes, con mayor liber</w:t>
      </w:r>
      <w:r w:rsidR="00872FB3" w:rsidRPr="00F8644A">
        <w:rPr>
          <w:color w:val="222222"/>
          <w:shd w:val="clear" w:color="auto" w:fill="FFFFFF"/>
          <w:lang w:val="es-ES_tradnl"/>
        </w:rPr>
        <w:t>tad curricular, impulsando más</w:t>
      </w:r>
      <w:r w:rsidR="00894A4C" w:rsidRPr="00F8644A">
        <w:rPr>
          <w:color w:val="222222"/>
          <w:shd w:val="clear" w:color="auto" w:fill="FFFFFF"/>
          <w:lang w:val="es-ES_tradnl"/>
        </w:rPr>
        <w:t xml:space="preserve"> creatividad. Esto ha aumentado la desafección de los estudiantes, lo que es un fenómeno global, en al menos dos dimensiones:</w:t>
      </w:r>
    </w:p>
    <w:p w14:paraId="5A35FB15" w14:textId="3D1A0B29" w:rsidR="00894A4C" w:rsidRPr="00F8644A" w:rsidRDefault="004908A1" w:rsidP="00E03C7A">
      <w:pPr>
        <w:pStyle w:val="Prrafodelista"/>
        <w:numPr>
          <w:ilvl w:val="1"/>
          <w:numId w:val="11"/>
        </w:numPr>
        <w:spacing w:line="360" w:lineRule="auto"/>
        <w:contextualSpacing w:val="0"/>
        <w:jc w:val="both"/>
        <w:rPr>
          <w:color w:val="222222"/>
          <w:shd w:val="clear" w:color="auto" w:fill="FFFFFF"/>
          <w:lang w:val="es-ES_tradnl"/>
        </w:rPr>
      </w:pPr>
      <w:r w:rsidRPr="00F8644A">
        <w:rPr>
          <w:color w:val="222222"/>
          <w:shd w:val="clear" w:color="auto" w:fill="FFFFFF"/>
          <w:lang w:val="es-ES_tradnl"/>
        </w:rPr>
        <w:t>A</w:t>
      </w:r>
      <w:r w:rsidR="00894A4C" w:rsidRPr="00F8644A">
        <w:rPr>
          <w:color w:val="222222"/>
          <w:shd w:val="clear" w:color="auto" w:fill="FFFFFF"/>
          <w:lang w:val="es-ES_tradnl"/>
        </w:rPr>
        <w:t xml:space="preserve">quellas sociedades que valoran las capacidades innatas de los </w:t>
      </w:r>
      <w:r w:rsidR="004D3446" w:rsidRPr="00F8644A">
        <w:rPr>
          <w:color w:val="222222"/>
          <w:shd w:val="clear" w:color="auto" w:fill="FFFFFF"/>
          <w:lang w:val="es-ES_tradnl"/>
        </w:rPr>
        <w:t>estudiantes</w:t>
      </w:r>
      <w:r w:rsidR="00894A4C" w:rsidRPr="00F8644A">
        <w:rPr>
          <w:color w:val="222222"/>
          <w:shd w:val="clear" w:color="auto" w:fill="FFFFFF"/>
          <w:lang w:val="es-ES_tradnl"/>
        </w:rPr>
        <w:t xml:space="preserve"> como pr</w:t>
      </w:r>
      <w:r w:rsidR="00894A4C" w:rsidRPr="00F8644A">
        <w:rPr>
          <w:color w:val="222222"/>
          <w:shd w:val="clear" w:color="auto" w:fill="FFFFFF"/>
          <w:lang w:val="es-ES_tradnl"/>
        </w:rPr>
        <w:t>e</w:t>
      </w:r>
      <w:r w:rsidR="00894A4C" w:rsidRPr="00F8644A">
        <w:rPr>
          <w:color w:val="222222"/>
          <w:shd w:val="clear" w:color="auto" w:fill="FFFFFF"/>
          <w:lang w:val="es-ES_tradnl"/>
        </w:rPr>
        <w:t>dictores de éxito, enfrentan el riesgo de que los jóvenes se autoexcluyan de los proc</w:t>
      </w:r>
      <w:r w:rsidR="00894A4C" w:rsidRPr="00F8644A">
        <w:rPr>
          <w:color w:val="222222"/>
          <w:shd w:val="clear" w:color="auto" w:fill="FFFFFF"/>
          <w:lang w:val="es-ES_tradnl"/>
        </w:rPr>
        <w:t>e</w:t>
      </w:r>
      <w:r w:rsidR="00894A4C" w:rsidRPr="00F8644A">
        <w:rPr>
          <w:color w:val="222222"/>
          <w:shd w:val="clear" w:color="auto" w:fill="FFFFFF"/>
          <w:lang w:val="es-ES_tradnl"/>
        </w:rPr>
        <w:t>sos formativos, en especia</w:t>
      </w:r>
      <w:r w:rsidR="0079509A" w:rsidRPr="00F8644A">
        <w:rPr>
          <w:color w:val="222222"/>
          <w:shd w:val="clear" w:color="auto" w:fill="FFFFFF"/>
          <w:lang w:val="es-ES_tradnl"/>
        </w:rPr>
        <w:t>l en estratos más vulnerables, si</w:t>
      </w:r>
      <w:r w:rsidR="00894A4C" w:rsidRPr="00F8644A">
        <w:rPr>
          <w:color w:val="222222"/>
          <w:shd w:val="clear" w:color="auto" w:fill="FFFFFF"/>
          <w:lang w:val="es-ES_tradnl"/>
        </w:rPr>
        <w:t>no se desarro</w:t>
      </w:r>
      <w:r w:rsidR="0079509A" w:rsidRPr="00F8644A">
        <w:rPr>
          <w:color w:val="222222"/>
          <w:shd w:val="clear" w:color="auto" w:fill="FFFFFF"/>
          <w:lang w:val="es-ES_tradnl"/>
        </w:rPr>
        <w:t>llan las salv</w:t>
      </w:r>
      <w:r w:rsidR="0079509A" w:rsidRPr="00F8644A">
        <w:rPr>
          <w:color w:val="222222"/>
          <w:shd w:val="clear" w:color="auto" w:fill="FFFFFF"/>
          <w:lang w:val="es-ES_tradnl"/>
        </w:rPr>
        <w:t>a</w:t>
      </w:r>
      <w:r w:rsidR="0079509A" w:rsidRPr="00F8644A">
        <w:rPr>
          <w:color w:val="222222"/>
          <w:shd w:val="clear" w:color="auto" w:fill="FFFFFF"/>
          <w:lang w:val="es-ES_tradnl"/>
        </w:rPr>
        <w:t>guardas adecuadas:</w:t>
      </w:r>
      <w:r w:rsidR="00894A4C" w:rsidRPr="00F8644A">
        <w:rPr>
          <w:color w:val="222222"/>
          <w:shd w:val="clear" w:color="auto" w:fill="FFFFFF"/>
          <w:lang w:val="es-ES_tradnl"/>
        </w:rPr>
        <w:t xml:space="preserve"> formación docente, estrategias de apoyo y la generación de nu</w:t>
      </w:r>
      <w:r w:rsidR="00894A4C" w:rsidRPr="00F8644A">
        <w:rPr>
          <w:color w:val="222222"/>
          <w:shd w:val="clear" w:color="auto" w:fill="FFFFFF"/>
          <w:lang w:val="es-ES_tradnl"/>
        </w:rPr>
        <w:t>e</w:t>
      </w:r>
      <w:r w:rsidR="00894A4C" w:rsidRPr="00F8644A">
        <w:rPr>
          <w:color w:val="222222"/>
          <w:shd w:val="clear" w:color="auto" w:fill="FFFFFF"/>
          <w:lang w:val="es-ES_tradnl"/>
        </w:rPr>
        <w:t>vas metodologías de aprendizaje, el estudiante queda en un</w:t>
      </w:r>
      <w:r w:rsidR="0079509A" w:rsidRPr="00F8644A">
        <w:rPr>
          <w:color w:val="222222"/>
          <w:shd w:val="clear" w:color="auto" w:fill="FFFFFF"/>
          <w:lang w:val="es-ES_tradnl"/>
        </w:rPr>
        <w:t>a situación de orfandad: tanto</w:t>
      </w:r>
      <w:r w:rsidR="00894A4C" w:rsidRPr="00F8644A">
        <w:rPr>
          <w:color w:val="222222"/>
          <w:shd w:val="clear" w:color="auto" w:fill="FFFFFF"/>
          <w:lang w:val="es-ES_tradnl"/>
        </w:rPr>
        <w:t xml:space="preserve"> éxito </w:t>
      </w:r>
      <w:r w:rsidR="0079509A" w:rsidRPr="00F8644A">
        <w:rPr>
          <w:color w:val="222222"/>
          <w:shd w:val="clear" w:color="auto" w:fill="FFFFFF"/>
          <w:lang w:val="es-ES_tradnl"/>
        </w:rPr>
        <w:t>y</w:t>
      </w:r>
      <w:r w:rsidR="00894A4C" w:rsidRPr="00F8644A">
        <w:rPr>
          <w:color w:val="222222"/>
          <w:shd w:val="clear" w:color="auto" w:fill="FFFFFF"/>
          <w:lang w:val="es-ES_tradnl"/>
        </w:rPr>
        <w:t xml:space="preserve"> fracaso depende de ellos y el significado del rol y status de los formad</w:t>
      </w:r>
      <w:r w:rsidR="00894A4C" w:rsidRPr="00F8644A">
        <w:rPr>
          <w:color w:val="222222"/>
          <w:shd w:val="clear" w:color="auto" w:fill="FFFFFF"/>
          <w:lang w:val="es-ES_tradnl"/>
        </w:rPr>
        <w:t>o</w:t>
      </w:r>
      <w:r w:rsidR="00894A4C" w:rsidRPr="00F8644A">
        <w:rPr>
          <w:color w:val="222222"/>
          <w:shd w:val="clear" w:color="auto" w:fill="FFFFFF"/>
          <w:lang w:val="es-ES_tradnl"/>
        </w:rPr>
        <w:t>res se vuelve irrelevante (Orellana et al., 2019). En Chile esto tiene implicancias en la deserción escolar en E</w:t>
      </w:r>
      <w:r w:rsidR="00057462" w:rsidRPr="00F8644A">
        <w:rPr>
          <w:color w:val="222222"/>
          <w:shd w:val="clear" w:color="auto" w:fill="FFFFFF"/>
          <w:lang w:val="es-ES_tradnl"/>
        </w:rPr>
        <w:t xml:space="preserve">nseñanza </w:t>
      </w:r>
      <w:r w:rsidR="00894A4C" w:rsidRPr="00F8644A">
        <w:rPr>
          <w:color w:val="222222"/>
          <w:shd w:val="clear" w:color="auto" w:fill="FFFFFF"/>
          <w:lang w:val="es-ES_tradnl"/>
        </w:rPr>
        <w:t>M</w:t>
      </w:r>
      <w:r w:rsidR="00057462" w:rsidRPr="00F8644A">
        <w:rPr>
          <w:color w:val="222222"/>
          <w:shd w:val="clear" w:color="auto" w:fill="FFFFFF"/>
          <w:lang w:val="es-ES_tradnl"/>
        </w:rPr>
        <w:t>edia</w:t>
      </w:r>
      <w:r w:rsidR="00894A4C" w:rsidRPr="00F8644A">
        <w:rPr>
          <w:color w:val="222222"/>
          <w:shd w:val="clear" w:color="auto" w:fill="FFFFFF"/>
          <w:lang w:val="es-ES_tradnl"/>
        </w:rPr>
        <w:t xml:space="preserve">. No es de extrañar que, en Chile, la deserción en </w:t>
      </w:r>
      <w:r w:rsidR="004D3446" w:rsidRPr="00F8644A">
        <w:rPr>
          <w:color w:val="222222"/>
          <w:shd w:val="clear" w:color="auto" w:fill="FFFFFF"/>
          <w:lang w:val="es-ES_tradnl"/>
        </w:rPr>
        <w:t>primer año medio sea de un 10% e</w:t>
      </w:r>
      <w:r w:rsidR="00894A4C" w:rsidRPr="00F8644A">
        <w:rPr>
          <w:color w:val="222222"/>
          <w:shd w:val="clear" w:color="auto" w:fill="FFFFFF"/>
          <w:lang w:val="es-ES_tradnl"/>
        </w:rPr>
        <w:t>n los tramos más vulnerables</w:t>
      </w:r>
      <w:r w:rsidR="00894A4C" w:rsidRPr="00F8644A">
        <w:rPr>
          <w:rStyle w:val="Refdenotaalpie"/>
          <w:color w:val="222222"/>
          <w:shd w:val="clear" w:color="auto" w:fill="FFFFFF"/>
          <w:lang w:val="es-ES_tradnl"/>
        </w:rPr>
        <w:footnoteReference w:id="11"/>
      </w:r>
      <w:r w:rsidR="00894A4C" w:rsidRPr="00F8644A">
        <w:rPr>
          <w:color w:val="222222"/>
          <w:shd w:val="clear" w:color="auto" w:fill="FFFFFF"/>
          <w:lang w:val="es-ES_tradnl"/>
        </w:rPr>
        <w:t>, la cual no ha disminuido en los últimos 20 años pese a los esfuerzos</w:t>
      </w:r>
      <w:r w:rsidR="004D3446" w:rsidRPr="00F8644A">
        <w:rPr>
          <w:color w:val="222222"/>
          <w:shd w:val="clear" w:color="auto" w:fill="FFFFFF"/>
          <w:lang w:val="es-ES_tradnl"/>
        </w:rPr>
        <w:t xml:space="preserve"> realizados</w:t>
      </w:r>
      <w:r w:rsidR="0079509A" w:rsidRPr="00F8644A">
        <w:rPr>
          <w:color w:val="222222"/>
          <w:shd w:val="clear" w:color="auto" w:fill="FFFFFF"/>
          <w:lang w:val="es-ES_tradnl"/>
        </w:rPr>
        <w:t xml:space="preserve"> (Cerro, 2019)</w:t>
      </w:r>
      <w:r w:rsidR="00894A4C" w:rsidRPr="00F8644A">
        <w:rPr>
          <w:color w:val="222222"/>
          <w:shd w:val="clear" w:color="auto" w:fill="FFFFFF"/>
          <w:lang w:val="es-ES_tradnl"/>
        </w:rPr>
        <w:t>.</w:t>
      </w:r>
    </w:p>
    <w:p w14:paraId="2FB2CEBD" w14:textId="4AD955CE" w:rsidR="00E03C7A" w:rsidRPr="00F8644A" w:rsidRDefault="0079509A" w:rsidP="004D3446">
      <w:pPr>
        <w:pStyle w:val="Prrafodelista"/>
        <w:numPr>
          <w:ilvl w:val="1"/>
          <w:numId w:val="11"/>
        </w:numPr>
        <w:spacing w:line="360" w:lineRule="auto"/>
        <w:contextualSpacing w:val="0"/>
        <w:jc w:val="both"/>
        <w:rPr>
          <w:color w:val="222222"/>
          <w:shd w:val="clear" w:color="auto" w:fill="FFFFFF"/>
          <w:lang w:val="es-ES_tradnl"/>
        </w:rPr>
      </w:pPr>
      <w:r w:rsidRPr="00F8644A">
        <w:rPr>
          <w:color w:val="222222"/>
          <w:shd w:val="clear" w:color="auto" w:fill="FFFFFF"/>
          <w:lang w:val="es-ES_tradnl"/>
        </w:rPr>
        <w:t xml:space="preserve">A </w:t>
      </w:r>
      <w:r w:rsidR="004D3446" w:rsidRPr="00F8644A">
        <w:rPr>
          <w:color w:val="222222"/>
          <w:shd w:val="clear" w:color="auto" w:fill="FFFFFF"/>
          <w:lang w:val="es-ES_tradnl"/>
        </w:rPr>
        <w:t>nivel global</w:t>
      </w:r>
      <w:r w:rsidRPr="00F8644A">
        <w:rPr>
          <w:color w:val="222222"/>
          <w:shd w:val="clear" w:color="auto" w:fill="FFFFFF"/>
          <w:lang w:val="es-ES_tradnl"/>
        </w:rPr>
        <w:t>,</w:t>
      </w:r>
      <w:r w:rsidR="00894A4C" w:rsidRPr="00F8644A">
        <w:rPr>
          <w:color w:val="222222"/>
          <w:shd w:val="clear" w:color="auto" w:fill="FFFFFF"/>
          <w:lang w:val="es-ES_tradnl"/>
        </w:rPr>
        <w:t xml:space="preserve"> las generaciones más jóvenes se encuentran en un ciclo de anomia</w:t>
      </w:r>
      <w:r w:rsidR="00894A4C" w:rsidRPr="00F8644A">
        <w:rPr>
          <w:rStyle w:val="Refdenotaalpie"/>
          <w:color w:val="222222"/>
          <w:shd w:val="clear" w:color="auto" w:fill="FFFFFF"/>
          <w:lang w:val="es-ES_tradnl"/>
        </w:rPr>
        <w:footnoteReference w:id="12"/>
      </w:r>
      <w:r w:rsidR="00894A4C" w:rsidRPr="00F8644A">
        <w:rPr>
          <w:color w:val="222222"/>
          <w:shd w:val="clear" w:color="auto" w:fill="FFFFFF"/>
          <w:lang w:val="es-ES_tradnl"/>
        </w:rPr>
        <w:t>, donde el valor vinculante de la educación es puesto en tela de juicio, cuando no se vislumbra un horizonte real (y próximo) de mejora en la calidad de vida de las pers</w:t>
      </w:r>
      <w:r w:rsidR="00894A4C" w:rsidRPr="00F8644A">
        <w:rPr>
          <w:color w:val="222222"/>
          <w:shd w:val="clear" w:color="auto" w:fill="FFFFFF"/>
          <w:lang w:val="es-ES_tradnl"/>
        </w:rPr>
        <w:t>o</w:t>
      </w:r>
      <w:r w:rsidR="00894A4C" w:rsidRPr="00F8644A">
        <w:rPr>
          <w:color w:val="222222"/>
          <w:shd w:val="clear" w:color="auto" w:fill="FFFFFF"/>
          <w:lang w:val="es-ES_tradnl"/>
        </w:rPr>
        <w:t xml:space="preserve">nas al egreso de la educación formal. En Chile esto se refleja en la estratificación del sistema educativo y en la precariedad del mercado del trabajo. En la cultura asiática esto es “controlado” </w:t>
      </w:r>
      <w:r w:rsidRPr="00F8644A">
        <w:rPr>
          <w:color w:val="222222"/>
          <w:shd w:val="clear" w:color="auto" w:fill="FFFFFF"/>
          <w:lang w:val="es-ES_tradnl"/>
        </w:rPr>
        <w:t>dado que</w:t>
      </w:r>
      <w:r w:rsidR="00894A4C" w:rsidRPr="00F8644A">
        <w:rPr>
          <w:color w:val="222222"/>
          <w:shd w:val="clear" w:color="auto" w:fill="FFFFFF"/>
          <w:lang w:val="es-ES_tradnl"/>
        </w:rPr>
        <w:t xml:space="preserve"> el foco valorativo no está en las habilidades innatas de los sujetos, sino en que los actores aprendan bajo un marco estructurado y definido (más similar al modelo 1 </w:t>
      </w:r>
      <w:r w:rsidRPr="00F8644A">
        <w:rPr>
          <w:color w:val="222222"/>
          <w:shd w:val="clear" w:color="auto" w:fill="FFFFFF"/>
          <w:lang w:val="es-ES_tradnl"/>
        </w:rPr>
        <w:t>de</w:t>
      </w:r>
      <w:r w:rsidR="00894A4C" w:rsidRPr="00F8644A">
        <w:rPr>
          <w:color w:val="222222"/>
          <w:shd w:val="clear" w:color="auto" w:fill="FFFFFF"/>
          <w:lang w:val="es-ES_tradnl"/>
        </w:rPr>
        <w:t xml:space="preserve"> Komatsu y Rappleye, vinculado al deber filial del proc</w:t>
      </w:r>
      <w:r w:rsidR="00894A4C" w:rsidRPr="00F8644A">
        <w:rPr>
          <w:color w:val="222222"/>
          <w:shd w:val="clear" w:color="auto" w:fill="FFFFFF"/>
          <w:lang w:val="es-ES_tradnl"/>
        </w:rPr>
        <w:t>e</w:t>
      </w:r>
      <w:r w:rsidR="00894A4C" w:rsidRPr="00F8644A">
        <w:rPr>
          <w:color w:val="222222"/>
          <w:shd w:val="clear" w:color="auto" w:fill="FFFFFF"/>
          <w:lang w:val="es-ES_tradnl"/>
        </w:rPr>
        <w:t xml:space="preserve">so educativo. Si bien poseen niveles de anomia, la noción de deber “controla” </w:t>
      </w:r>
      <w:r w:rsidRPr="00F8644A">
        <w:rPr>
          <w:color w:val="222222"/>
          <w:shd w:val="clear" w:color="auto" w:fill="FFFFFF"/>
          <w:lang w:val="es-ES_tradnl"/>
        </w:rPr>
        <w:t xml:space="preserve">que </w:t>
      </w:r>
      <w:r w:rsidR="00894A4C" w:rsidRPr="00F8644A">
        <w:rPr>
          <w:color w:val="222222"/>
          <w:shd w:val="clear" w:color="auto" w:fill="FFFFFF"/>
          <w:lang w:val="es-ES_tradnl"/>
        </w:rPr>
        <w:t xml:space="preserve">el joven </w:t>
      </w:r>
      <w:r w:rsidRPr="00F8644A">
        <w:rPr>
          <w:color w:val="222222"/>
          <w:shd w:val="clear" w:color="auto" w:fill="FFFFFF"/>
          <w:lang w:val="es-ES_tradnl"/>
        </w:rPr>
        <w:t xml:space="preserve">deserte </w:t>
      </w:r>
      <w:r w:rsidR="00894A4C" w:rsidRPr="00F8644A">
        <w:rPr>
          <w:color w:val="222222"/>
          <w:shd w:val="clear" w:color="auto" w:fill="FFFFFF"/>
          <w:lang w:val="es-ES_tradnl"/>
        </w:rPr>
        <w:t>del sistema formativo).</w:t>
      </w:r>
    </w:p>
    <w:p w14:paraId="44DDF33B" w14:textId="34AB5595" w:rsidR="00894A4C" w:rsidRDefault="00894A4C" w:rsidP="00E03C7A">
      <w:pPr>
        <w:spacing w:line="360" w:lineRule="auto"/>
        <w:ind w:left="69"/>
        <w:jc w:val="both"/>
        <w:rPr>
          <w:rFonts w:ascii="Times New Roman" w:hAnsi="Times New Roman" w:cs="Times New Roman"/>
          <w:color w:val="222222"/>
          <w:sz w:val="24"/>
          <w:szCs w:val="24"/>
          <w:shd w:val="clear" w:color="auto" w:fill="FFFFFF"/>
        </w:rPr>
      </w:pPr>
      <w:r w:rsidRPr="00F8644A">
        <w:rPr>
          <w:rFonts w:ascii="Times New Roman" w:hAnsi="Times New Roman" w:cs="Times New Roman"/>
          <w:color w:val="222222"/>
          <w:sz w:val="24"/>
          <w:szCs w:val="24"/>
          <w:shd w:val="clear" w:color="auto" w:fill="FFFFFF"/>
        </w:rPr>
        <w:t>En este plano, el contexto es muy relevante para desarrollar las oportunidades de aprendiz</w:t>
      </w:r>
      <w:r w:rsidRPr="00F8644A">
        <w:rPr>
          <w:rFonts w:ascii="Times New Roman" w:hAnsi="Times New Roman" w:cs="Times New Roman"/>
          <w:color w:val="222222"/>
          <w:sz w:val="24"/>
          <w:szCs w:val="24"/>
          <w:shd w:val="clear" w:color="auto" w:fill="FFFFFF"/>
        </w:rPr>
        <w:t>a</w:t>
      </w:r>
      <w:r w:rsidRPr="00F8644A">
        <w:rPr>
          <w:rFonts w:ascii="Times New Roman" w:hAnsi="Times New Roman" w:cs="Times New Roman"/>
          <w:color w:val="222222"/>
          <w:sz w:val="24"/>
          <w:szCs w:val="24"/>
          <w:shd w:val="clear" w:color="auto" w:fill="FFFFFF"/>
        </w:rPr>
        <w:t xml:space="preserve">jes, en especial cuando se </w:t>
      </w:r>
      <w:r w:rsidR="00205C48" w:rsidRPr="00F8644A">
        <w:rPr>
          <w:rFonts w:ascii="Times New Roman" w:hAnsi="Times New Roman" w:cs="Times New Roman"/>
          <w:color w:val="222222"/>
          <w:sz w:val="24"/>
          <w:szCs w:val="24"/>
          <w:shd w:val="clear" w:color="auto" w:fill="FFFFFF"/>
        </w:rPr>
        <w:t>atiende</w:t>
      </w:r>
      <w:r w:rsidRPr="00F8644A">
        <w:rPr>
          <w:rFonts w:ascii="Times New Roman" w:hAnsi="Times New Roman" w:cs="Times New Roman"/>
          <w:color w:val="222222"/>
          <w:sz w:val="24"/>
          <w:szCs w:val="24"/>
          <w:shd w:val="clear" w:color="auto" w:fill="FFFFFF"/>
        </w:rPr>
        <w:t xml:space="preserve"> </w:t>
      </w:r>
      <w:r w:rsidR="00205C48" w:rsidRPr="00F8644A">
        <w:rPr>
          <w:rFonts w:ascii="Times New Roman" w:hAnsi="Times New Roman" w:cs="Times New Roman"/>
          <w:color w:val="222222"/>
          <w:sz w:val="24"/>
          <w:szCs w:val="24"/>
          <w:shd w:val="clear" w:color="auto" w:fill="FFFFFF"/>
        </w:rPr>
        <w:t>estudiantes</w:t>
      </w:r>
      <w:r w:rsidRPr="00F8644A">
        <w:rPr>
          <w:rFonts w:ascii="Times New Roman" w:hAnsi="Times New Roman" w:cs="Times New Roman"/>
          <w:color w:val="222222"/>
          <w:sz w:val="24"/>
          <w:szCs w:val="24"/>
          <w:shd w:val="clear" w:color="auto" w:fill="FFFFFF"/>
        </w:rPr>
        <w:t xml:space="preserve"> vulnerables que poseen menores recursos para desarro</w:t>
      </w:r>
      <w:r w:rsidR="00205C48" w:rsidRPr="00F8644A">
        <w:rPr>
          <w:rFonts w:ascii="Times New Roman" w:hAnsi="Times New Roman" w:cs="Times New Roman"/>
          <w:color w:val="222222"/>
          <w:sz w:val="24"/>
          <w:szCs w:val="24"/>
          <w:shd w:val="clear" w:color="auto" w:fill="FFFFFF"/>
        </w:rPr>
        <w:t>llar sus talentos y habilidades</w:t>
      </w:r>
      <w:r w:rsidRPr="00F8644A">
        <w:rPr>
          <w:rFonts w:ascii="Times New Roman" w:hAnsi="Times New Roman" w:cs="Times New Roman"/>
          <w:color w:val="222222"/>
          <w:sz w:val="24"/>
          <w:szCs w:val="24"/>
          <w:shd w:val="clear" w:color="auto" w:fill="FFFFFF"/>
        </w:rPr>
        <w:t>.</w:t>
      </w:r>
      <w:r w:rsidRPr="00F8644A">
        <w:rPr>
          <w:rStyle w:val="Refdenotaalpie"/>
          <w:rFonts w:ascii="Times New Roman" w:hAnsi="Times New Roman" w:cs="Times New Roman"/>
          <w:color w:val="222222"/>
          <w:sz w:val="24"/>
          <w:szCs w:val="24"/>
          <w:shd w:val="clear" w:color="auto" w:fill="FFFFFF"/>
        </w:rPr>
        <w:footnoteReference w:id="13"/>
      </w:r>
    </w:p>
    <w:p w14:paraId="3ED6C428" w14:textId="77777777" w:rsidR="00373914" w:rsidRDefault="00373914" w:rsidP="00E03C7A">
      <w:pPr>
        <w:spacing w:line="360" w:lineRule="auto"/>
        <w:ind w:left="69"/>
        <w:jc w:val="both"/>
        <w:rPr>
          <w:rFonts w:ascii="Times New Roman" w:hAnsi="Times New Roman" w:cs="Times New Roman"/>
          <w:color w:val="222222"/>
          <w:sz w:val="24"/>
          <w:szCs w:val="24"/>
          <w:shd w:val="clear" w:color="auto" w:fill="FFFFFF"/>
        </w:rPr>
      </w:pPr>
    </w:p>
    <w:p w14:paraId="17C62AEF" w14:textId="77777777" w:rsidR="00373914" w:rsidRPr="00F8644A" w:rsidRDefault="00373914" w:rsidP="00E03C7A">
      <w:pPr>
        <w:spacing w:line="360" w:lineRule="auto"/>
        <w:ind w:left="69"/>
        <w:jc w:val="both"/>
        <w:rPr>
          <w:rFonts w:ascii="Times New Roman" w:hAnsi="Times New Roman" w:cs="Times New Roman"/>
          <w:color w:val="222222"/>
          <w:sz w:val="24"/>
          <w:szCs w:val="24"/>
          <w:shd w:val="clear" w:color="auto" w:fill="FFFFFF"/>
        </w:rPr>
      </w:pPr>
    </w:p>
    <w:p w14:paraId="1B89D7EB" w14:textId="2869C973" w:rsidR="00A43079" w:rsidRDefault="00894A4C" w:rsidP="003A73F9">
      <w:pPr>
        <w:pStyle w:val="Prrafodelista"/>
        <w:numPr>
          <w:ilvl w:val="1"/>
          <w:numId w:val="45"/>
        </w:numPr>
        <w:jc w:val="center"/>
        <w:rPr>
          <w:b/>
          <w:shd w:val="clear" w:color="auto" w:fill="FFFFFF"/>
        </w:rPr>
      </w:pPr>
      <w:r w:rsidRPr="00E60507">
        <w:rPr>
          <w:b/>
          <w:shd w:val="clear" w:color="auto" w:fill="FFFFFF"/>
        </w:rPr>
        <w:t xml:space="preserve">Los problemas de la </w:t>
      </w:r>
      <w:r w:rsidR="00205C48" w:rsidRPr="00E60507">
        <w:rPr>
          <w:b/>
          <w:shd w:val="clear" w:color="auto" w:fill="FFFFFF"/>
        </w:rPr>
        <w:t>EMTP</w:t>
      </w:r>
      <w:r w:rsidRPr="00E60507">
        <w:rPr>
          <w:b/>
          <w:shd w:val="clear" w:color="auto" w:fill="FFFFFF"/>
        </w:rPr>
        <w:t xml:space="preserve"> </w:t>
      </w:r>
      <w:r w:rsidR="0079509A" w:rsidRPr="00E60507">
        <w:rPr>
          <w:b/>
          <w:shd w:val="clear" w:color="auto" w:fill="FFFFFF"/>
        </w:rPr>
        <w:t>tienen</w:t>
      </w:r>
      <w:r w:rsidRPr="00E60507">
        <w:rPr>
          <w:b/>
          <w:shd w:val="clear" w:color="auto" w:fill="FFFFFF"/>
        </w:rPr>
        <w:t xml:space="preserve"> rasgos semejantes y </w:t>
      </w:r>
      <w:r w:rsidR="00205C48" w:rsidRPr="00E60507">
        <w:rPr>
          <w:b/>
          <w:shd w:val="clear" w:color="auto" w:fill="FFFFFF"/>
        </w:rPr>
        <w:t xml:space="preserve">también </w:t>
      </w:r>
      <w:r w:rsidRPr="00E60507">
        <w:rPr>
          <w:b/>
          <w:shd w:val="clear" w:color="auto" w:fill="FFFFFF"/>
        </w:rPr>
        <w:t xml:space="preserve">diferentes </w:t>
      </w:r>
    </w:p>
    <w:p w14:paraId="6400BD16" w14:textId="122D1583" w:rsidR="00894A4C" w:rsidRPr="00A43079" w:rsidRDefault="008149B1" w:rsidP="00A43079">
      <w:pPr>
        <w:jc w:val="center"/>
        <w:rPr>
          <w:rFonts w:ascii="Times New Roman" w:hAnsi="Times New Roman" w:cs="Times New Roman"/>
          <w:b/>
          <w:sz w:val="24"/>
          <w:szCs w:val="24"/>
          <w:shd w:val="clear" w:color="auto" w:fill="FFFFFF"/>
        </w:rPr>
      </w:pPr>
      <w:r w:rsidRPr="00A43079">
        <w:rPr>
          <w:rFonts w:ascii="Times New Roman" w:hAnsi="Times New Roman" w:cs="Times New Roman"/>
          <w:b/>
          <w:sz w:val="24"/>
          <w:szCs w:val="24"/>
          <w:shd w:val="clear" w:color="auto" w:fill="FFFFFF"/>
        </w:rPr>
        <w:t>con</w:t>
      </w:r>
      <w:r w:rsidR="00894A4C" w:rsidRPr="00A43079">
        <w:rPr>
          <w:rFonts w:ascii="Times New Roman" w:hAnsi="Times New Roman" w:cs="Times New Roman"/>
          <w:b/>
          <w:sz w:val="24"/>
          <w:szCs w:val="24"/>
          <w:shd w:val="clear" w:color="auto" w:fill="FFFFFF"/>
        </w:rPr>
        <w:t xml:space="preserve"> </w:t>
      </w:r>
      <w:r w:rsidR="00205C48" w:rsidRPr="00A43079">
        <w:rPr>
          <w:rFonts w:ascii="Times New Roman" w:hAnsi="Times New Roman" w:cs="Times New Roman"/>
          <w:b/>
          <w:sz w:val="24"/>
          <w:szCs w:val="24"/>
          <w:shd w:val="clear" w:color="auto" w:fill="FFFFFF"/>
        </w:rPr>
        <w:t>aque</w:t>
      </w:r>
      <w:r w:rsidRPr="00A43079">
        <w:rPr>
          <w:rFonts w:ascii="Times New Roman" w:hAnsi="Times New Roman" w:cs="Times New Roman"/>
          <w:b/>
          <w:sz w:val="24"/>
          <w:szCs w:val="24"/>
          <w:shd w:val="clear" w:color="auto" w:fill="FFFFFF"/>
        </w:rPr>
        <w:t>l</w:t>
      </w:r>
      <w:r w:rsidR="00205C48" w:rsidRPr="00A43079">
        <w:rPr>
          <w:rFonts w:ascii="Times New Roman" w:hAnsi="Times New Roman" w:cs="Times New Roman"/>
          <w:b/>
          <w:sz w:val="24"/>
          <w:szCs w:val="24"/>
          <w:shd w:val="clear" w:color="auto" w:fill="FFFFFF"/>
        </w:rPr>
        <w:t xml:space="preserve">los </w:t>
      </w:r>
      <w:r w:rsidR="00894A4C" w:rsidRPr="00A43079">
        <w:rPr>
          <w:rFonts w:ascii="Times New Roman" w:hAnsi="Times New Roman" w:cs="Times New Roman"/>
          <w:b/>
          <w:sz w:val="24"/>
          <w:szCs w:val="24"/>
          <w:shd w:val="clear" w:color="auto" w:fill="FFFFFF"/>
        </w:rPr>
        <w:t>países co</w:t>
      </w:r>
      <w:r w:rsidR="00205C48" w:rsidRPr="00A43079">
        <w:rPr>
          <w:rFonts w:ascii="Times New Roman" w:hAnsi="Times New Roman" w:cs="Times New Roman"/>
          <w:b/>
          <w:sz w:val="24"/>
          <w:szCs w:val="24"/>
          <w:shd w:val="clear" w:color="auto" w:fill="FFFFFF"/>
        </w:rPr>
        <w:t>n los que aspiramos compararnos</w:t>
      </w:r>
    </w:p>
    <w:p w14:paraId="318D7F73" w14:textId="77777777" w:rsidR="00E60507" w:rsidRPr="00F8644A" w:rsidRDefault="00E60507" w:rsidP="00E60507">
      <w:pPr>
        <w:jc w:val="both"/>
        <w:rPr>
          <w:b/>
          <w:sz w:val="24"/>
          <w:szCs w:val="24"/>
          <w:shd w:val="clear" w:color="auto" w:fill="FFFFFF"/>
        </w:rPr>
      </w:pPr>
    </w:p>
    <w:p w14:paraId="563C251E" w14:textId="2AD36B4B" w:rsidR="00894A4C" w:rsidRPr="00F8644A" w:rsidRDefault="00B20618" w:rsidP="005D6124">
      <w:pPr>
        <w:spacing w:line="360" w:lineRule="auto"/>
        <w:jc w:val="both"/>
        <w:rPr>
          <w:rFonts w:ascii="Times New Roman" w:hAnsi="Times New Roman" w:cs="Times New Roman"/>
          <w:sz w:val="24"/>
          <w:szCs w:val="24"/>
        </w:rPr>
      </w:pPr>
      <w:r w:rsidRPr="00D71EED">
        <w:rPr>
          <w:rFonts w:ascii="Times New Roman" w:hAnsi="Times New Roman" w:cs="Times New Roman"/>
          <w:sz w:val="24"/>
          <w:szCs w:val="24"/>
        </w:rPr>
        <w:t>L</w:t>
      </w:r>
      <w:r w:rsidR="00894A4C" w:rsidRPr="00D71EED">
        <w:rPr>
          <w:rFonts w:ascii="Times New Roman" w:hAnsi="Times New Roman" w:cs="Times New Roman"/>
          <w:sz w:val="24"/>
          <w:szCs w:val="24"/>
        </w:rPr>
        <w:t xml:space="preserve">a hipótesis </w:t>
      </w:r>
      <w:r w:rsidRPr="00D71EED">
        <w:rPr>
          <w:rFonts w:ascii="Times New Roman" w:hAnsi="Times New Roman" w:cs="Times New Roman"/>
          <w:sz w:val="24"/>
          <w:szCs w:val="24"/>
        </w:rPr>
        <w:t>dominante a partir de</w:t>
      </w:r>
      <w:r w:rsidR="001144AF" w:rsidRPr="00D71EED">
        <w:rPr>
          <w:rFonts w:ascii="Times New Roman" w:hAnsi="Times New Roman" w:cs="Times New Roman"/>
          <w:sz w:val="24"/>
          <w:szCs w:val="24"/>
        </w:rPr>
        <w:t xml:space="preserve"> la cual se han</w:t>
      </w:r>
      <w:r w:rsidRPr="00D71EED">
        <w:rPr>
          <w:rFonts w:ascii="Times New Roman" w:hAnsi="Times New Roman" w:cs="Times New Roman"/>
          <w:sz w:val="24"/>
          <w:szCs w:val="24"/>
        </w:rPr>
        <w:t xml:space="preserve"> desarrollo los sistemas educati</w:t>
      </w:r>
      <w:r w:rsidR="001144AF" w:rsidRPr="00D71EED">
        <w:rPr>
          <w:rFonts w:ascii="Times New Roman" w:hAnsi="Times New Roman" w:cs="Times New Roman"/>
          <w:sz w:val="24"/>
          <w:szCs w:val="24"/>
        </w:rPr>
        <w:t>vos en gran p</w:t>
      </w:r>
      <w:r w:rsidR="0079509A" w:rsidRPr="00D71EED">
        <w:rPr>
          <w:rFonts w:ascii="Times New Roman" w:hAnsi="Times New Roman" w:cs="Times New Roman"/>
          <w:sz w:val="24"/>
          <w:szCs w:val="24"/>
        </w:rPr>
        <w:t>arte del mundo –incluido Chile-</w:t>
      </w:r>
      <w:r w:rsidR="001144AF" w:rsidRPr="00D71EED">
        <w:rPr>
          <w:rFonts w:ascii="Times New Roman" w:hAnsi="Times New Roman" w:cs="Times New Roman"/>
          <w:sz w:val="24"/>
          <w:szCs w:val="24"/>
        </w:rPr>
        <w:t xml:space="preserve"> </w:t>
      </w:r>
      <w:r w:rsidR="00205C48" w:rsidRPr="00D71EED">
        <w:rPr>
          <w:rFonts w:ascii="Times New Roman" w:hAnsi="Times New Roman" w:cs="Times New Roman"/>
          <w:sz w:val="24"/>
          <w:szCs w:val="24"/>
        </w:rPr>
        <w:t>centran</w:t>
      </w:r>
      <w:r w:rsidR="00894A4C" w:rsidRPr="00D71EED">
        <w:rPr>
          <w:rFonts w:ascii="Times New Roman" w:hAnsi="Times New Roman" w:cs="Times New Roman"/>
          <w:sz w:val="24"/>
          <w:szCs w:val="24"/>
        </w:rPr>
        <w:t xml:space="preserve"> su actuar desde la mejora de la relevancia y v</w:t>
      </w:r>
      <w:r w:rsidR="005D6124" w:rsidRPr="00D71EED">
        <w:rPr>
          <w:rFonts w:ascii="Times New Roman" w:hAnsi="Times New Roman" w:cs="Times New Roman"/>
          <w:sz w:val="24"/>
          <w:szCs w:val="24"/>
        </w:rPr>
        <w:t>alor agregado provisto por la e</w:t>
      </w:r>
      <w:r w:rsidR="001144AF" w:rsidRPr="00D71EED">
        <w:rPr>
          <w:rFonts w:ascii="Times New Roman" w:hAnsi="Times New Roman" w:cs="Times New Roman"/>
          <w:sz w:val="24"/>
          <w:szCs w:val="24"/>
        </w:rPr>
        <w:t xml:space="preserve">nseñanza secundaria y superior, </w:t>
      </w:r>
      <w:r w:rsidR="00894A4C" w:rsidRPr="00D71EED">
        <w:rPr>
          <w:rFonts w:ascii="Times New Roman" w:hAnsi="Times New Roman" w:cs="Times New Roman"/>
          <w:sz w:val="24"/>
          <w:szCs w:val="24"/>
        </w:rPr>
        <w:t>(Rivas, 2015), hipótesis que hay que relativizarla al tenor de lo ocurrido en los últi</w:t>
      </w:r>
      <w:r w:rsidR="00D40C22" w:rsidRPr="00D71EED">
        <w:rPr>
          <w:rFonts w:ascii="Times New Roman" w:hAnsi="Times New Roman" w:cs="Times New Roman"/>
          <w:sz w:val="24"/>
          <w:szCs w:val="24"/>
        </w:rPr>
        <w:t xml:space="preserve">mos años en referencia </w:t>
      </w:r>
      <w:r w:rsidR="005D6124" w:rsidRPr="00D71EED">
        <w:rPr>
          <w:rFonts w:ascii="Times New Roman" w:hAnsi="Times New Roman" w:cs="Times New Roman"/>
          <w:sz w:val="24"/>
          <w:szCs w:val="24"/>
        </w:rPr>
        <w:t>al valor/efectividad de la formación secundaria</w:t>
      </w:r>
      <w:r w:rsidR="00D40C22" w:rsidRPr="00D71EED">
        <w:rPr>
          <w:rFonts w:ascii="Times New Roman" w:hAnsi="Times New Roman" w:cs="Times New Roman"/>
          <w:sz w:val="24"/>
          <w:szCs w:val="24"/>
        </w:rPr>
        <w:t>,</w:t>
      </w:r>
      <w:r w:rsidR="00894A4C" w:rsidRPr="00D71EED">
        <w:rPr>
          <w:rFonts w:ascii="Times New Roman" w:hAnsi="Times New Roman" w:cs="Times New Roman"/>
          <w:sz w:val="24"/>
          <w:szCs w:val="24"/>
        </w:rPr>
        <w:t xml:space="preserve"> reflejada estas última</w:t>
      </w:r>
      <w:r w:rsidR="00D40C22" w:rsidRPr="00D71EED">
        <w:rPr>
          <w:rFonts w:ascii="Times New Roman" w:hAnsi="Times New Roman" w:cs="Times New Roman"/>
          <w:sz w:val="24"/>
          <w:szCs w:val="24"/>
        </w:rPr>
        <w:t>s décadas</w:t>
      </w:r>
      <w:r w:rsidR="005D6124" w:rsidRPr="00D71EED">
        <w:rPr>
          <w:rFonts w:ascii="Times New Roman" w:hAnsi="Times New Roman" w:cs="Times New Roman"/>
          <w:sz w:val="24"/>
          <w:szCs w:val="24"/>
        </w:rPr>
        <w:t xml:space="preserve"> en lo </w:t>
      </w:r>
      <w:r w:rsidR="00894A4C" w:rsidRPr="00D71EED">
        <w:rPr>
          <w:rFonts w:ascii="Times New Roman" w:hAnsi="Times New Roman" w:cs="Times New Roman"/>
          <w:sz w:val="24"/>
          <w:szCs w:val="24"/>
        </w:rPr>
        <w:t>formativo</w:t>
      </w:r>
      <w:r w:rsidR="005D6124" w:rsidRPr="00D71EED">
        <w:rPr>
          <w:rFonts w:ascii="Times New Roman" w:hAnsi="Times New Roman" w:cs="Times New Roman"/>
          <w:sz w:val="24"/>
          <w:szCs w:val="24"/>
        </w:rPr>
        <w:t xml:space="preserve"> en</w:t>
      </w:r>
      <w:r w:rsidR="00894A4C" w:rsidRPr="00D71EED">
        <w:rPr>
          <w:rFonts w:ascii="Times New Roman" w:hAnsi="Times New Roman" w:cs="Times New Roman"/>
          <w:sz w:val="24"/>
          <w:szCs w:val="24"/>
        </w:rPr>
        <w:t>:</w:t>
      </w:r>
    </w:p>
    <w:p w14:paraId="5C68C7B7" w14:textId="557A940A" w:rsidR="00894A4C" w:rsidRPr="00F8644A" w:rsidRDefault="00894A4C" w:rsidP="004D3446">
      <w:pPr>
        <w:pStyle w:val="Prrafodelista"/>
        <w:numPr>
          <w:ilvl w:val="0"/>
          <w:numId w:val="29"/>
        </w:numPr>
        <w:spacing w:line="360" w:lineRule="auto"/>
        <w:contextualSpacing w:val="0"/>
        <w:jc w:val="both"/>
        <w:rPr>
          <w:lang w:val="es-ES_tradnl"/>
        </w:rPr>
      </w:pPr>
      <w:r w:rsidRPr="00F8644A">
        <w:rPr>
          <w:lang w:val="es-ES_tradnl"/>
        </w:rPr>
        <w:t>El valor socializador de la educación, en términos de generación de cohesión social se ha debilitado (construcción de un pacto social compartido) (Martuce</w:t>
      </w:r>
      <w:r w:rsidR="005D6124" w:rsidRPr="00F8644A">
        <w:rPr>
          <w:lang w:val="es-ES_tradnl"/>
        </w:rPr>
        <w:t>lli, 2012; Tede</w:t>
      </w:r>
      <w:r w:rsidR="005D6124" w:rsidRPr="00F8644A">
        <w:rPr>
          <w:lang w:val="es-ES_tradnl"/>
        </w:rPr>
        <w:t>s</w:t>
      </w:r>
      <w:r w:rsidR="005D6124" w:rsidRPr="00F8644A">
        <w:rPr>
          <w:lang w:val="es-ES_tradnl"/>
        </w:rPr>
        <w:t xml:space="preserve">co, 2012). La formación secundaria </w:t>
      </w:r>
      <w:r w:rsidRPr="00F8644A">
        <w:rPr>
          <w:lang w:val="es-ES_tradnl"/>
        </w:rPr>
        <w:t xml:space="preserve"> ha perdido </w:t>
      </w:r>
      <w:r w:rsidR="005D6124" w:rsidRPr="00F8644A">
        <w:rPr>
          <w:lang w:val="es-ES_tradnl"/>
        </w:rPr>
        <w:t xml:space="preserve">buena parte de </w:t>
      </w:r>
      <w:r w:rsidRPr="00F8644A">
        <w:rPr>
          <w:lang w:val="es-ES_tradnl"/>
        </w:rPr>
        <w:t xml:space="preserve">su sentido propio para estudiantes, sus familias y la sociedad, una etapa que no tiene mayor razón de ser, sino en tránsito hacia la educación superior, y en menor grado hacia el mundo laboral. La formación de hábitos y de capacidades para “la </w:t>
      </w:r>
      <w:r w:rsidR="005D6124" w:rsidRPr="00F8644A">
        <w:rPr>
          <w:lang w:val="es-ES_tradnl"/>
        </w:rPr>
        <w:t xml:space="preserve">vida de </w:t>
      </w:r>
      <w:r w:rsidRPr="00F8644A">
        <w:rPr>
          <w:lang w:val="es-ES_tradnl"/>
        </w:rPr>
        <w:t>adul</w:t>
      </w:r>
      <w:r w:rsidR="005D6124" w:rsidRPr="00F8644A">
        <w:rPr>
          <w:lang w:val="es-ES_tradnl"/>
        </w:rPr>
        <w:t>to</w:t>
      </w:r>
      <w:r w:rsidRPr="00F8644A">
        <w:rPr>
          <w:lang w:val="es-ES_tradnl"/>
        </w:rPr>
        <w:t>”, otrora su razón fu</w:t>
      </w:r>
      <w:r w:rsidRPr="00F8644A">
        <w:rPr>
          <w:lang w:val="es-ES_tradnl"/>
        </w:rPr>
        <w:t>n</w:t>
      </w:r>
      <w:r w:rsidRPr="00F8644A">
        <w:rPr>
          <w:lang w:val="es-ES_tradnl"/>
        </w:rPr>
        <w:t xml:space="preserve">damental, se ha </w:t>
      </w:r>
      <w:r w:rsidR="005D6124" w:rsidRPr="00F8644A">
        <w:rPr>
          <w:lang w:val="es-ES_tradnl"/>
        </w:rPr>
        <w:t xml:space="preserve">ido </w:t>
      </w:r>
      <w:r w:rsidRPr="00F8644A">
        <w:rPr>
          <w:lang w:val="es-ES_tradnl"/>
        </w:rPr>
        <w:t>desvanecido.</w:t>
      </w:r>
    </w:p>
    <w:p w14:paraId="3AC28CD3" w14:textId="26105528" w:rsidR="00894A4C" w:rsidRPr="00F8644A" w:rsidRDefault="00730A50" w:rsidP="004D3446">
      <w:pPr>
        <w:pStyle w:val="Prrafodelista"/>
        <w:numPr>
          <w:ilvl w:val="0"/>
          <w:numId w:val="29"/>
        </w:numPr>
        <w:spacing w:line="360" w:lineRule="auto"/>
        <w:contextualSpacing w:val="0"/>
        <w:jc w:val="both"/>
        <w:rPr>
          <w:lang w:val="es-ES_tradnl"/>
        </w:rPr>
      </w:pPr>
      <w:r w:rsidRPr="00F8644A">
        <w:rPr>
          <w:lang w:val="es-ES_tradnl"/>
        </w:rPr>
        <w:t xml:space="preserve">En la actualidad, la Enseñanza Media </w:t>
      </w:r>
      <w:r w:rsidR="00894A4C" w:rsidRPr="00F8644A">
        <w:rPr>
          <w:lang w:val="es-ES_tradnl"/>
        </w:rPr>
        <w:t>en Chile se centra en desarrollar algunas capac</w:t>
      </w:r>
      <w:r w:rsidR="00894A4C" w:rsidRPr="00F8644A">
        <w:rPr>
          <w:lang w:val="es-ES_tradnl"/>
        </w:rPr>
        <w:t>i</w:t>
      </w:r>
      <w:r w:rsidR="00894A4C" w:rsidRPr="00F8644A">
        <w:rPr>
          <w:lang w:val="es-ES_tradnl"/>
        </w:rPr>
        <w:t>dades cogniti</w:t>
      </w:r>
      <w:r w:rsidRPr="00F8644A">
        <w:rPr>
          <w:lang w:val="es-ES_tradnl"/>
        </w:rPr>
        <w:t xml:space="preserve">vas, sociales y formativas, para </w:t>
      </w:r>
      <w:r w:rsidR="00D40C22" w:rsidRPr="00F8644A">
        <w:rPr>
          <w:lang w:val="es-ES_tradnl"/>
        </w:rPr>
        <w:t>generar</w:t>
      </w:r>
      <w:r w:rsidR="00894A4C" w:rsidRPr="00F8644A">
        <w:rPr>
          <w:lang w:val="es-ES_tradnl"/>
        </w:rPr>
        <w:t xml:space="preserve"> resultados adecuados en pruebas </w:t>
      </w:r>
      <w:r w:rsidRPr="00F8644A">
        <w:rPr>
          <w:lang w:val="es-ES_tradnl"/>
        </w:rPr>
        <w:t>de ingreso a la Educación Superior</w:t>
      </w:r>
      <w:r w:rsidR="00894A4C" w:rsidRPr="00F8644A">
        <w:rPr>
          <w:lang w:val="es-ES_tradnl"/>
        </w:rPr>
        <w:t>, lo que podría afectar el valor de la credencial para el mercado laboral (Belle</w:t>
      </w:r>
      <w:r w:rsidR="005D6124" w:rsidRPr="00F8644A">
        <w:rPr>
          <w:lang w:val="es-ES_tradnl"/>
        </w:rPr>
        <w:t xml:space="preserve">i &amp; Morawietz, 2016; </w:t>
      </w:r>
      <w:r w:rsidR="00250EDD">
        <w:rPr>
          <w:lang w:val="es-ES_tradnl"/>
        </w:rPr>
        <w:t>Texto 1 autores</w:t>
      </w:r>
      <w:r w:rsidR="00894A4C" w:rsidRPr="00F8644A">
        <w:rPr>
          <w:lang w:val="es-ES_tradnl"/>
        </w:rPr>
        <w:t>).</w:t>
      </w:r>
    </w:p>
    <w:p w14:paraId="54A15038" w14:textId="7321E7B3" w:rsidR="00894A4C" w:rsidRPr="00F8644A" w:rsidRDefault="00894A4C" w:rsidP="004D3446">
      <w:pPr>
        <w:pStyle w:val="Prrafodelista"/>
        <w:numPr>
          <w:ilvl w:val="0"/>
          <w:numId w:val="29"/>
        </w:numPr>
        <w:spacing w:line="360" w:lineRule="auto"/>
        <w:contextualSpacing w:val="0"/>
        <w:jc w:val="both"/>
        <w:rPr>
          <w:lang w:val="es-ES_tradnl"/>
        </w:rPr>
      </w:pPr>
      <w:r w:rsidRPr="00F8644A">
        <w:rPr>
          <w:lang w:val="es-ES_tradnl"/>
        </w:rPr>
        <w:t xml:space="preserve">El valor otorgado a los aprendizajes reflejados en una </w:t>
      </w:r>
      <w:r w:rsidR="00D40C22" w:rsidRPr="00F8644A">
        <w:rPr>
          <w:lang w:val="es-ES_tradnl"/>
        </w:rPr>
        <w:t>certificación</w:t>
      </w:r>
      <w:r w:rsidRPr="00F8644A">
        <w:rPr>
          <w:lang w:val="es-ES_tradnl"/>
        </w:rPr>
        <w:t xml:space="preserve"> se ha </w:t>
      </w:r>
      <w:r w:rsidR="005D6124" w:rsidRPr="00F8644A">
        <w:rPr>
          <w:lang w:val="es-ES_tradnl"/>
        </w:rPr>
        <w:t>reducido d</w:t>
      </w:r>
      <w:r w:rsidR="005D6124" w:rsidRPr="00F8644A">
        <w:rPr>
          <w:lang w:val="es-ES_tradnl"/>
        </w:rPr>
        <w:t>e</w:t>
      </w:r>
      <w:r w:rsidR="005D6124" w:rsidRPr="00F8644A">
        <w:rPr>
          <w:lang w:val="es-ES_tradnl"/>
        </w:rPr>
        <w:t>bido a</w:t>
      </w:r>
      <w:r w:rsidRPr="00F8644A">
        <w:rPr>
          <w:lang w:val="es-ES_tradnl"/>
        </w:rPr>
        <w:t>: (i)</w:t>
      </w:r>
      <w:r w:rsidR="00730A50" w:rsidRPr="00F8644A">
        <w:rPr>
          <w:lang w:val="es-ES_tradnl"/>
        </w:rPr>
        <w:t xml:space="preserve"> </w:t>
      </w:r>
      <w:r w:rsidR="00D40C22" w:rsidRPr="00F8644A">
        <w:rPr>
          <w:lang w:val="es-ES_tradnl"/>
        </w:rPr>
        <w:t xml:space="preserve">que </w:t>
      </w:r>
      <w:r w:rsidR="00730A50" w:rsidRPr="00F8644A">
        <w:rPr>
          <w:lang w:val="es-ES_tradnl"/>
        </w:rPr>
        <w:t xml:space="preserve">muchas exigencia son formales </w:t>
      </w:r>
      <w:r w:rsidRPr="00F8644A">
        <w:rPr>
          <w:lang w:val="es-ES_tradnl"/>
        </w:rPr>
        <w:t>para tareas que otrora ejercía</w:t>
      </w:r>
      <w:r w:rsidR="00730A50" w:rsidRPr="00F8644A">
        <w:rPr>
          <w:lang w:val="es-ES_tradnl"/>
        </w:rPr>
        <w:t>n</w:t>
      </w:r>
      <w:r w:rsidRPr="00F8644A">
        <w:rPr>
          <w:lang w:val="es-ES_tradnl"/>
        </w:rPr>
        <w:t xml:space="preserve"> persona</w:t>
      </w:r>
      <w:r w:rsidR="00730A50" w:rsidRPr="00F8644A">
        <w:rPr>
          <w:lang w:val="es-ES_tradnl"/>
        </w:rPr>
        <w:t>s</w:t>
      </w:r>
      <w:r w:rsidRPr="00F8644A">
        <w:rPr>
          <w:lang w:val="es-ES_tradnl"/>
        </w:rPr>
        <w:t xml:space="preserve"> con menor </w:t>
      </w:r>
      <w:r w:rsidR="00D40C22" w:rsidRPr="00F8644A">
        <w:rPr>
          <w:lang w:val="es-ES_tradnl"/>
        </w:rPr>
        <w:t xml:space="preserve">preparación (y que </w:t>
      </w:r>
      <w:r w:rsidRPr="00F8644A">
        <w:rPr>
          <w:lang w:val="es-ES_tradnl"/>
        </w:rPr>
        <w:t>podría seguir siendo así, pero el mercado ofrece mucha gente con formación media), y (ii) hay una sustitución de personas en el mercado l</w:t>
      </w:r>
      <w:r w:rsidRPr="00F8644A">
        <w:rPr>
          <w:lang w:val="es-ES_tradnl"/>
        </w:rPr>
        <w:t>a</w:t>
      </w:r>
      <w:r w:rsidRPr="00F8644A">
        <w:rPr>
          <w:lang w:val="es-ES_tradnl"/>
        </w:rPr>
        <w:t xml:space="preserve">boral, dada la disponibilidad de graduados en casi todas las áreas, sin que se relacione directamente con los requerimientos de la tarea (lo que </w:t>
      </w:r>
      <w:r w:rsidR="00D40C22" w:rsidRPr="00F8644A">
        <w:rPr>
          <w:lang w:val="es-ES_tradnl"/>
        </w:rPr>
        <w:t>revela</w:t>
      </w:r>
      <w:r w:rsidRPr="00F8644A">
        <w:rPr>
          <w:lang w:val="es-ES_tradnl"/>
        </w:rPr>
        <w:t xml:space="preserve"> un skill mismatch</w:t>
      </w:r>
      <w:r w:rsidR="00730A50" w:rsidRPr="00F8644A">
        <w:rPr>
          <w:lang w:val="es-ES_tradnl"/>
        </w:rPr>
        <w:t>)</w:t>
      </w:r>
      <w:r w:rsidRPr="00F8644A">
        <w:rPr>
          <w:lang w:val="es-ES_tradnl"/>
        </w:rPr>
        <w:t>, y (iii) frente a algunas exigencias específicas de desarrollo de capacidades, ya no se e</w:t>
      </w:r>
      <w:r w:rsidRPr="00F8644A">
        <w:rPr>
          <w:lang w:val="es-ES_tradnl"/>
        </w:rPr>
        <w:t>s</w:t>
      </w:r>
      <w:r w:rsidR="00730A50" w:rsidRPr="00F8644A">
        <w:rPr>
          <w:lang w:val="es-ES_tradnl"/>
        </w:rPr>
        <w:t>pera que sean generadas por la formación media</w:t>
      </w:r>
      <w:r w:rsidRPr="00F8644A">
        <w:rPr>
          <w:lang w:val="es-ES_tradnl"/>
        </w:rPr>
        <w:t xml:space="preserve"> (y superior) sino en el trabajo o esp</w:t>
      </w:r>
      <w:r w:rsidRPr="00F8644A">
        <w:rPr>
          <w:lang w:val="es-ES_tradnl"/>
        </w:rPr>
        <w:t>a</w:t>
      </w:r>
      <w:r w:rsidRPr="00F8644A">
        <w:rPr>
          <w:lang w:val="es-ES_tradnl"/>
        </w:rPr>
        <w:t>cios contextuali</w:t>
      </w:r>
      <w:r w:rsidR="005D6124" w:rsidRPr="00F8644A">
        <w:rPr>
          <w:lang w:val="es-ES_tradnl"/>
        </w:rPr>
        <w:t>zados (ej. d</w:t>
      </w:r>
      <w:r w:rsidRPr="00F8644A">
        <w:rPr>
          <w:lang w:val="es-ES_tradnl"/>
        </w:rPr>
        <w:t>e alternancia), salvo excepciones en oficios específicos</w:t>
      </w:r>
      <w:r w:rsidR="00730A50" w:rsidRPr="00F8644A">
        <w:rPr>
          <w:lang w:val="es-ES_tradnl"/>
        </w:rPr>
        <w:t>.</w:t>
      </w:r>
    </w:p>
    <w:p w14:paraId="4B8F5ED1" w14:textId="76C2AA85" w:rsidR="00894A4C" w:rsidRPr="00F8644A" w:rsidRDefault="00894A4C" w:rsidP="004D3446">
      <w:pPr>
        <w:spacing w:line="360" w:lineRule="auto"/>
        <w:jc w:val="both"/>
        <w:rPr>
          <w:rFonts w:ascii="Times New Roman" w:hAnsi="Times New Roman" w:cs="Times New Roman"/>
          <w:bCs/>
          <w:sz w:val="24"/>
          <w:szCs w:val="24"/>
        </w:rPr>
      </w:pPr>
      <w:r w:rsidRPr="00F8644A">
        <w:rPr>
          <w:rFonts w:ascii="Times New Roman" w:hAnsi="Times New Roman" w:cs="Times New Roman"/>
          <w:bCs/>
          <w:sz w:val="24"/>
          <w:szCs w:val="24"/>
        </w:rPr>
        <w:t>Al foca</w:t>
      </w:r>
      <w:r w:rsidR="00C23AC0" w:rsidRPr="00F8644A">
        <w:rPr>
          <w:rFonts w:ascii="Times New Roman" w:hAnsi="Times New Roman" w:cs="Times New Roman"/>
          <w:bCs/>
          <w:sz w:val="24"/>
          <w:szCs w:val="24"/>
        </w:rPr>
        <w:t>lizarse en el hacer educativo “i</w:t>
      </w:r>
      <w:r w:rsidRPr="00F8644A">
        <w:rPr>
          <w:rFonts w:ascii="Times New Roman" w:hAnsi="Times New Roman" w:cs="Times New Roman"/>
          <w:bCs/>
          <w:sz w:val="24"/>
          <w:szCs w:val="24"/>
        </w:rPr>
        <w:t>nt</w:t>
      </w:r>
      <w:r w:rsidR="00C23AC0" w:rsidRPr="00F8644A">
        <w:rPr>
          <w:rFonts w:ascii="Times New Roman" w:hAnsi="Times New Roman" w:cs="Times New Roman"/>
          <w:bCs/>
          <w:sz w:val="24"/>
          <w:szCs w:val="24"/>
        </w:rPr>
        <w:t xml:space="preserve">ra </w:t>
      </w:r>
      <w:r w:rsidRPr="00F8644A">
        <w:rPr>
          <w:rFonts w:ascii="Times New Roman" w:hAnsi="Times New Roman" w:cs="Times New Roman"/>
          <w:bCs/>
          <w:sz w:val="24"/>
          <w:szCs w:val="24"/>
        </w:rPr>
        <w:t>establecimiento educacional”, la evidencia intern</w:t>
      </w:r>
      <w:r w:rsidRPr="00F8644A">
        <w:rPr>
          <w:rFonts w:ascii="Times New Roman" w:hAnsi="Times New Roman" w:cs="Times New Roman"/>
          <w:bCs/>
          <w:sz w:val="24"/>
          <w:szCs w:val="24"/>
        </w:rPr>
        <w:t>a</w:t>
      </w:r>
      <w:r w:rsidRPr="00F8644A">
        <w:rPr>
          <w:rFonts w:ascii="Times New Roman" w:hAnsi="Times New Roman" w:cs="Times New Roman"/>
          <w:bCs/>
          <w:sz w:val="24"/>
          <w:szCs w:val="24"/>
        </w:rPr>
        <w:t>cional y nacional, muestra desafíos similares, aunque en contextos diferentes. El factor educ</w:t>
      </w:r>
      <w:r w:rsidRPr="00F8644A">
        <w:rPr>
          <w:rFonts w:ascii="Times New Roman" w:hAnsi="Times New Roman" w:cs="Times New Roman"/>
          <w:bCs/>
          <w:sz w:val="24"/>
          <w:szCs w:val="24"/>
        </w:rPr>
        <w:t>a</w:t>
      </w:r>
      <w:r w:rsidRPr="00F8644A">
        <w:rPr>
          <w:rFonts w:ascii="Times New Roman" w:hAnsi="Times New Roman" w:cs="Times New Roman"/>
          <w:bCs/>
          <w:sz w:val="24"/>
          <w:szCs w:val="24"/>
        </w:rPr>
        <w:t>tivo intra-escuela más relevante es el docente, seguido por la dirección del centro educativo (Barber y Mouschard, 2007). Esto es importante pues sigue siendo el docente el principal r</w:t>
      </w:r>
      <w:r w:rsidRPr="00F8644A">
        <w:rPr>
          <w:rFonts w:ascii="Times New Roman" w:hAnsi="Times New Roman" w:cs="Times New Roman"/>
          <w:bCs/>
          <w:sz w:val="24"/>
          <w:szCs w:val="24"/>
        </w:rPr>
        <w:t>e</w:t>
      </w:r>
      <w:r w:rsidRPr="00F8644A">
        <w:rPr>
          <w:rFonts w:ascii="Times New Roman" w:hAnsi="Times New Roman" w:cs="Times New Roman"/>
          <w:bCs/>
          <w:sz w:val="24"/>
          <w:szCs w:val="24"/>
        </w:rPr>
        <w:t xml:space="preserve">curso educativo –en tanto más vulnerable es el contexto mucho mayor es su ascendente- aún en la actualidad, pese a que </w:t>
      </w:r>
      <w:r w:rsidR="00C23AC0" w:rsidRPr="00F8644A">
        <w:rPr>
          <w:rFonts w:ascii="Times New Roman" w:hAnsi="Times New Roman" w:cs="Times New Roman"/>
          <w:bCs/>
          <w:sz w:val="24"/>
          <w:szCs w:val="24"/>
        </w:rPr>
        <w:t>crecientemente sea</w:t>
      </w:r>
      <w:r w:rsidRPr="00F8644A">
        <w:rPr>
          <w:rFonts w:ascii="Times New Roman" w:hAnsi="Times New Roman" w:cs="Times New Roman"/>
          <w:bCs/>
          <w:sz w:val="24"/>
          <w:szCs w:val="24"/>
        </w:rPr>
        <w:t xml:space="preserve"> desafiado por la tecnología, el contexto y la cultu</w:t>
      </w:r>
      <w:r w:rsidR="00C23AC0" w:rsidRPr="00F8644A">
        <w:rPr>
          <w:rFonts w:ascii="Times New Roman" w:hAnsi="Times New Roman" w:cs="Times New Roman"/>
          <w:bCs/>
          <w:sz w:val="24"/>
          <w:szCs w:val="24"/>
        </w:rPr>
        <w:t>ra en la cual se inserta</w:t>
      </w:r>
      <w:r w:rsidRPr="00F8644A">
        <w:rPr>
          <w:rFonts w:ascii="Times New Roman" w:hAnsi="Times New Roman" w:cs="Times New Roman"/>
          <w:bCs/>
          <w:sz w:val="24"/>
          <w:szCs w:val="24"/>
        </w:rPr>
        <w:t>.</w:t>
      </w:r>
    </w:p>
    <w:p w14:paraId="4C2F184B" w14:textId="4FC65E0B" w:rsidR="005D6124" w:rsidRPr="00F8644A" w:rsidRDefault="00894A4C" w:rsidP="005D6124">
      <w:pPr>
        <w:spacing w:line="360" w:lineRule="auto"/>
        <w:jc w:val="both"/>
        <w:rPr>
          <w:rFonts w:ascii="Times New Roman" w:hAnsi="Times New Roman" w:cs="Times New Roman"/>
          <w:sz w:val="24"/>
          <w:szCs w:val="24"/>
        </w:rPr>
      </w:pPr>
      <w:r w:rsidRPr="00F8644A">
        <w:rPr>
          <w:rFonts w:ascii="Times New Roman" w:hAnsi="Times New Roman" w:cs="Times New Roman"/>
          <w:sz w:val="24"/>
          <w:szCs w:val="24"/>
        </w:rPr>
        <w:t>Complementariamente, en tanto más personas obtienen una credencial, ésta va perdiendo v</w:t>
      </w:r>
      <w:r w:rsidRPr="00F8644A">
        <w:rPr>
          <w:rFonts w:ascii="Times New Roman" w:hAnsi="Times New Roman" w:cs="Times New Roman"/>
          <w:sz w:val="24"/>
          <w:szCs w:val="24"/>
        </w:rPr>
        <w:t>a</w:t>
      </w:r>
      <w:r w:rsidRPr="00F8644A">
        <w:rPr>
          <w:rFonts w:ascii="Times New Roman" w:hAnsi="Times New Roman" w:cs="Times New Roman"/>
          <w:sz w:val="24"/>
          <w:szCs w:val="24"/>
        </w:rPr>
        <w:t>lor en el mundo del trabajo</w:t>
      </w:r>
      <w:r w:rsidR="00D40C22" w:rsidRPr="00F8644A">
        <w:rPr>
          <w:rFonts w:ascii="Times New Roman" w:hAnsi="Times New Roman" w:cs="Times New Roman"/>
          <w:sz w:val="24"/>
          <w:szCs w:val="24"/>
        </w:rPr>
        <w:t xml:space="preserve"> (si su expansión es menor a la demanda): ocurrió con la E</w:t>
      </w:r>
      <w:r w:rsidRPr="00F8644A">
        <w:rPr>
          <w:rFonts w:ascii="Times New Roman" w:hAnsi="Times New Roman" w:cs="Times New Roman"/>
          <w:sz w:val="24"/>
          <w:szCs w:val="24"/>
        </w:rPr>
        <w:t>duc</w:t>
      </w:r>
      <w:r w:rsidRPr="00F8644A">
        <w:rPr>
          <w:rFonts w:ascii="Times New Roman" w:hAnsi="Times New Roman" w:cs="Times New Roman"/>
          <w:sz w:val="24"/>
          <w:szCs w:val="24"/>
        </w:rPr>
        <w:t>a</w:t>
      </w:r>
      <w:r w:rsidRPr="00F8644A">
        <w:rPr>
          <w:rFonts w:ascii="Times New Roman" w:hAnsi="Times New Roman" w:cs="Times New Roman"/>
          <w:sz w:val="24"/>
          <w:szCs w:val="24"/>
        </w:rPr>
        <w:t xml:space="preserve">ción </w:t>
      </w:r>
      <w:r w:rsidR="00D40C22" w:rsidRPr="00F8644A">
        <w:rPr>
          <w:rFonts w:ascii="Times New Roman" w:hAnsi="Times New Roman" w:cs="Times New Roman"/>
          <w:sz w:val="24"/>
          <w:szCs w:val="24"/>
        </w:rPr>
        <w:t>P</w:t>
      </w:r>
      <w:r w:rsidR="00C23AC0" w:rsidRPr="00F8644A">
        <w:rPr>
          <w:rFonts w:ascii="Times New Roman" w:hAnsi="Times New Roman" w:cs="Times New Roman"/>
          <w:sz w:val="24"/>
          <w:szCs w:val="24"/>
        </w:rPr>
        <w:t>rimaria</w:t>
      </w:r>
      <w:r w:rsidRPr="00F8644A">
        <w:rPr>
          <w:rFonts w:ascii="Times New Roman" w:hAnsi="Times New Roman" w:cs="Times New Roman"/>
          <w:sz w:val="24"/>
          <w:szCs w:val="24"/>
        </w:rPr>
        <w:t>, la E</w:t>
      </w:r>
      <w:r w:rsidR="00C23AC0" w:rsidRPr="00F8644A">
        <w:rPr>
          <w:rFonts w:ascii="Times New Roman" w:hAnsi="Times New Roman" w:cs="Times New Roman"/>
          <w:sz w:val="24"/>
          <w:szCs w:val="24"/>
        </w:rPr>
        <w:t xml:space="preserve">nseñanza </w:t>
      </w:r>
      <w:r w:rsidRPr="00F8644A">
        <w:rPr>
          <w:rFonts w:ascii="Times New Roman" w:hAnsi="Times New Roman" w:cs="Times New Roman"/>
          <w:sz w:val="24"/>
          <w:szCs w:val="24"/>
        </w:rPr>
        <w:t>M</w:t>
      </w:r>
      <w:r w:rsidR="00C23AC0" w:rsidRPr="00F8644A">
        <w:rPr>
          <w:rFonts w:ascii="Times New Roman" w:hAnsi="Times New Roman" w:cs="Times New Roman"/>
          <w:sz w:val="24"/>
          <w:szCs w:val="24"/>
        </w:rPr>
        <w:t>edia</w:t>
      </w:r>
      <w:r w:rsidRPr="00F8644A">
        <w:rPr>
          <w:rFonts w:ascii="Times New Roman" w:hAnsi="Times New Roman" w:cs="Times New Roman"/>
          <w:sz w:val="24"/>
          <w:szCs w:val="24"/>
        </w:rPr>
        <w:t xml:space="preserve"> se encuentra en la fase final y este fenómeno ha comenz</w:t>
      </w:r>
      <w:r w:rsidRPr="00F8644A">
        <w:rPr>
          <w:rFonts w:ascii="Times New Roman" w:hAnsi="Times New Roman" w:cs="Times New Roman"/>
          <w:sz w:val="24"/>
          <w:szCs w:val="24"/>
        </w:rPr>
        <w:t>a</w:t>
      </w:r>
      <w:r w:rsidR="00D40C22" w:rsidRPr="00F8644A">
        <w:rPr>
          <w:rFonts w:ascii="Times New Roman" w:hAnsi="Times New Roman" w:cs="Times New Roman"/>
          <w:sz w:val="24"/>
          <w:szCs w:val="24"/>
        </w:rPr>
        <w:t xml:space="preserve">do a afectar </w:t>
      </w:r>
      <w:r w:rsidRPr="00F8644A">
        <w:rPr>
          <w:rFonts w:ascii="Times New Roman" w:hAnsi="Times New Roman" w:cs="Times New Roman"/>
          <w:sz w:val="24"/>
          <w:szCs w:val="24"/>
        </w:rPr>
        <w:t>la E</w:t>
      </w:r>
      <w:r w:rsidR="00C23AC0" w:rsidRPr="00F8644A">
        <w:rPr>
          <w:rFonts w:ascii="Times New Roman" w:hAnsi="Times New Roman" w:cs="Times New Roman"/>
          <w:sz w:val="24"/>
          <w:szCs w:val="24"/>
        </w:rPr>
        <w:t xml:space="preserve">ducación </w:t>
      </w:r>
      <w:r w:rsidRPr="00F8644A">
        <w:rPr>
          <w:rFonts w:ascii="Times New Roman" w:hAnsi="Times New Roman" w:cs="Times New Roman"/>
          <w:sz w:val="24"/>
          <w:szCs w:val="24"/>
        </w:rPr>
        <w:t>S</w:t>
      </w:r>
      <w:r w:rsidR="00C23AC0" w:rsidRPr="00F8644A">
        <w:rPr>
          <w:rFonts w:ascii="Times New Roman" w:hAnsi="Times New Roman" w:cs="Times New Roman"/>
          <w:sz w:val="24"/>
          <w:szCs w:val="24"/>
        </w:rPr>
        <w:t>uperior</w:t>
      </w:r>
      <w:r w:rsidRPr="00F8644A">
        <w:rPr>
          <w:rFonts w:ascii="Times New Roman" w:hAnsi="Times New Roman" w:cs="Times New Roman"/>
          <w:sz w:val="24"/>
          <w:szCs w:val="24"/>
        </w:rPr>
        <w:t xml:space="preserve"> convencional, en tanto se generan nuevas formas de dif</w:t>
      </w:r>
      <w:r w:rsidRPr="00F8644A">
        <w:rPr>
          <w:rFonts w:ascii="Times New Roman" w:hAnsi="Times New Roman" w:cs="Times New Roman"/>
          <w:sz w:val="24"/>
          <w:szCs w:val="24"/>
        </w:rPr>
        <w:t>e</w:t>
      </w:r>
      <w:r w:rsidR="00C23AC0" w:rsidRPr="00F8644A">
        <w:rPr>
          <w:rFonts w:ascii="Times New Roman" w:hAnsi="Times New Roman" w:cs="Times New Roman"/>
          <w:sz w:val="24"/>
          <w:szCs w:val="24"/>
        </w:rPr>
        <w:t xml:space="preserve">renciación, con requerimientos </w:t>
      </w:r>
      <w:r w:rsidRPr="00F8644A">
        <w:rPr>
          <w:rFonts w:ascii="Times New Roman" w:hAnsi="Times New Roman" w:cs="Times New Roman"/>
          <w:sz w:val="24"/>
          <w:szCs w:val="24"/>
        </w:rPr>
        <w:t xml:space="preserve">del mercado del trabajo, de saberes que no necesariamente se generan en la educación formal (Wright &amp; Horta, 2019) </w:t>
      </w:r>
      <w:r w:rsidR="00C23AC0" w:rsidRPr="00F8644A">
        <w:rPr>
          <w:rFonts w:ascii="Times New Roman" w:hAnsi="Times New Roman" w:cs="Times New Roman"/>
          <w:sz w:val="24"/>
          <w:szCs w:val="24"/>
        </w:rPr>
        <w:t xml:space="preserve">a partir de </w:t>
      </w:r>
      <w:r w:rsidRPr="00F8644A">
        <w:rPr>
          <w:rFonts w:ascii="Times New Roman" w:hAnsi="Times New Roman" w:cs="Times New Roman"/>
          <w:sz w:val="24"/>
          <w:szCs w:val="24"/>
        </w:rPr>
        <w:t>credenciales específicas que la mayoría de las veces se enmarcan en la educa</w:t>
      </w:r>
      <w:r w:rsidR="00C23AC0" w:rsidRPr="00F8644A">
        <w:rPr>
          <w:rFonts w:ascii="Times New Roman" w:hAnsi="Times New Roman" w:cs="Times New Roman"/>
          <w:sz w:val="24"/>
          <w:szCs w:val="24"/>
        </w:rPr>
        <w:t>ción no formal</w:t>
      </w:r>
      <w:r w:rsidRPr="00F8644A">
        <w:rPr>
          <w:rFonts w:ascii="Times New Roman" w:hAnsi="Times New Roman" w:cs="Times New Roman"/>
          <w:sz w:val="24"/>
          <w:szCs w:val="24"/>
        </w:rPr>
        <w:t>.</w:t>
      </w:r>
      <w:r w:rsidR="00C23AC0" w:rsidRPr="00F8644A">
        <w:rPr>
          <w:rFonts w:ascii="Times New Roman" w:hAnsi="Times New Roman" w:cs="Times New Roman"/>
          <w:sz w:val="24"/>
          <w:szCs w:val="24"/>
        </w:rPr>
        <w:t xml:space="preserve"> </w:t>
      </w:r>
      <w:r w:rsidRPr="00F8644A">
        <w:rPr>
          <w:rFonts w:ascii="Times New Roman" w:hAnsi="Times New Roman" w:cs="Times New Roman"/>
          <w:sz w:val="24"/>
          <w:szCs w:val="24"/>
        </w:rPr>
        <w:t>En Chile, el “credenci</w:t>
      </w:r>
      <w:r w:rsidRPr="00F8644A">
        <w:rPr>
          <w:rFonts w:ascii="Times New Roman" w:hAnsi="Times New Roman" w:cs="Times New Roman"/>
          <w:sz w:val="24"/>
          <w:szCs w:val="24"/>
        </w:rPr>
        <w:t>a</w:t>
      </w:r>
      <w:r w:rsidRPr="00F8644A">
        <w:rPr>
          <w:rFonts w:ascii="Times New Roman" w:hAnsi="Times New Roman" w:cs="Times New Roman"/>
          <w:sz w:val="24"/>
          <w:szCs w:val="24"/>
        </w:rPr>
        <w:t>lismo” (y la sobrecualificación) ha comenzado a reducir el acceso a oportunidades laborales de aquellos cuya certificación</w:t>
      </w:r>
      <w:r w:rsidR="00C23AC0" w:rsidRPr="00F8644A">
        <w:rPr>
          <w:rFonts w:ascii="Times New Roman" w:hAnsi="Times New Roman" w:cs="Times New Roman"/>
          <w:sz w:val="24"/>
          <w:szCs w:val="24"/>
        </w:rPr>
        <w:t xml:space="preserve"> mayor es sólo la licencia secundaria</w:t>
      </w:r>
      <w:r w:rsidRPr="00F8644A">
        <w:rPr>
          <w:rFonts w:ascii="Times New Roman" w:hAnsi="Times New Roman" w:cs="Times New Roman"/>
          <w:sz w:val="24"/>
          <w:szCs w:val="24"/>
        </w:rPr>
        <w:t xml:space="preserve"> (Orellana et al., 2019). </w:t>
      </w:r>
    </w:p>
    <w:p w14:paraId="5FE6E654" w14:textId="5782A1AB" w:rsidR="00502672" w:rsidRDefault="00894A4C" w:rsidP="002270C7">
      <w:pPr>
        <w:spacing w:line="360" w:lineRule="auto"/>
        <w:jc w:val="both"/>
        <w:rPr>
          <w:rFonts w:ascii="Times New Roman" w:hAnsi="Times New Roman" w:cs="Times New Roman"/>
          <w:sz w:val="24"/>
          <w:szCs w:val="24"/>
        </w:rPr>
      </w:pPr>
      <w:r w:rsidRPr="00250EDD">
        <w:rPr>
          <w:rFonts w:ascii="Times New Roman" w:hAnsi="Times New Roman" w:cs="Times New Roman"/>
          <w:sz w:val="24"/>
          <w:szCs w:val="24"/>
        </w:rPr>
        <w:t xml:space="preserve">Producto de los cambios en el tipo de estudiantes y en las exigencias de acreditación en </w:t>
      </w:r>
      <w:r w:rsidR="00C23AC0" w:rsidRPr="00250EDD">
        <w:rPr>
          <w:rFonts w:ascii="Times New Roman" w:hAnsi="Times New Roman" w:cs="Times New Roman"/>
          <w:sz w:val="24"/>
          <w:szCs w:val="24"/>
        </w:rPr>
        <w:t>Ed</w:t>
      </w:r>
      <w:r w:rsidR="00C23AC0" w:rsidRPr="00250EDD">
        <w:rPr>
          <w:rFonts w:ascii="Times New Roman" w:hAnsi="Times New Roman" w:cs="Times New Roman"/>
          <w:sz w:val="24"/>
          <w:szCs w:val="24"/>
        </w:rPr>
        <w:t>u</w:t>
      </w:r>
      <w:r w:rsidR="00C23AC0" w:rsidRPr="00250EDD">
        <w:rPr>
          <w:rFonts w:ascii="Times New Roman" w:hAnsi="Times New Roman" w:cs="Times New Roman"/>
          <w:sz w:val="24"/>
          <w:szCs w:val="24"/>
        </w:rPr>
        <w:t xml:space="preserve">cación </w:t>
      </w:r>
      <w:r w:rsidRPr="00250EDD">
        <w:rPr>
          <w:rFonts w:ascii="Times New Roman" w:hAnsi="Times New Roman" w:cs="Times New Roman"/>
          <w:sz w:val="24"/>
          <w:szCs w:val="24"/>
        </w:rPr>
        <w:t>S</w:t>
      </w:r>
      <w:r w:rsidR="00C23AC0" w:rsidRPr="00250EDD">
        <w:rPr>
          <w:rFonts w:ascii="Times New Roman" w:hAnsi="Times New Roman" w:cs="Times New Roman"/>
          <w:sz w:val="24"/>
          <w:szCs w:val="24"/>
        </w:rPr>
        <w:t>uperior</w:t>
      </w:r>
      <w:r w:rsidRPr="00250EDD">
        <w:rPr>
          <w:rFonts w:ascii="Times New Roman" w:hAnsi="Times New Roman" w:cs="Times New Roman"/>
          <w:sz w:val="24"/>
          <w:szCs w:val="24"/>
        </w:rPr>
        <w:t>, se han impulsado programas propedéuticos (pro-retención), tanto en instit</w:t>
      </w:r>
      <w:r w:rsidRPr="00250EDD">
        <w:rPr>
          <w:rFonts w:ascii="Times New Roman" w:hAnsi="Times New Roman" w:cs="Times New Roman"/>
          <w:sz w:val="24"/>
          <w:szCs w:val="24"/>
        </w:rPr>
        <w:t>u</w:t>
      </w:r>
      <w:r w:rsidRPr="00250EDD">
        <w:rPr>
          <w:rFonts w:ascii="Times New Roman" w:hAnsi="Times New Roman" w:cs="Times New Roman"/>
          <w:sz w:val="24"/>
          <w:szCs w:val="24"/>
        </w:rPr>
        <w:t xml:space="preserve">ciones selectivas </w:t>
      </w:r>
      <w:r w:rsidR="00C23AC0" w:rsidRPr="00250EDD">
        <w:rPr>
          <w:rFonts w:ascii="Times New Roman" w:hAnsi="Times New Roman" w:cs="Times New Roman"/>
          <w:sz w:val="24"/>
          <w:szCs w:val="24"/>
        </w:rPr>
        <w:t>y</w:t>
      </w:r>
      <w:r w:rsidRPr="00250EDD">
        <w:rPr>
          <w:rFonts w:ascii="Times New Roman" w:hAnsi="Times New Roman" w:cs="Times New Roman"/>
          <w:sz w:val="24"/>
          <w:szCs w:val="24"/>
        </w:rPr>
        <w:t xml:space="preserve"> no selectivas, que buscan mitigar los efectos de arrastre en los aprendizajes </w:t>
      </w:r>
      <w:r w:rsidR="00D40C22" w:rsidRPr="00250EDD">
        <w:rPr>
          <w:rFonts w:ascii="Times New Roman" w:hAnsi="Times New Roman" w:cs="Times New Roman"/>
          <w:sz w:val="24"/>
          <w:szCs w:val="24"/>
        </w:rPr>
        <w:t>insuficientes provistos</w:t>
      </w:r>
      <w:r w:rsidR="00C23AC0" w:rsidRPr="00250EDD">
        <w:rPr>
          <w:rFonts w:ascii="Times New Roman" w:hAnsi="Times New Roman" w:cs="Times New Roman"/>
          <w:sz w:val="24"/>
          <w:szCs w:val="24"/>
        </w:rPr>
        <w:t xml:space="preserve"> </w:t>
      </w:r>
      <w:r w:rsidR="00D40C22" w:rsidRPr="00250EDD">
        <w:rPr>
          <w:rFonts w:ascii="Times New Roman" w:hAnsi="Times New Roman" w:cs="Times New Roman"/>
          <w:sz w:val="24"/>
          <w:szCs w:val="24"/>
        </w:rPr>
        <w:t>por</w:t>
      </w:r>
      <w:r w:rsidR="00C23AC0" w:rsidRPr="00250EDD">
        <w:rPr>
          <w:rFonts w:ascii="Times New Roman" w:hAnsi="Times New Roman" w:cs="Times New Roman"/>
          <w:sz w:val="24"/>
          <w:szCs w:val="24"/>
        </w:rPr>
        <w:t xml:space="preserve"> la enseñanza secundar</w:t>
      </w:r>
      <w:r w:rsidR="002270C7" w:rsidRPr="00250EDD">
        <w:rPr>
          <w:rFonts w:ascii="Times New Roman" w:hAnsi="Times New Roman" w:cs="Times New Roman"/>
          <w:sz w:val="24"/>
          <w:szCs w:val="24"/>
        </w:rPr>
        <w:t>ia</w:t>
      </w:r>
      <w:r w:rsidR="00D40C22" w:rsidRPr="00250EDD">
        <w:rPr>
          <w:rFonts w:ascii="Times New Roman" w:hAnsi="Times New Roman" w:cs="Times New Roman"/>
          <w:sz w:val="24"/>
          <w:szCs w:val="24"/>
        </w:rPr>
        <w:t>,</w:t>
      </w:r>
      <w:r w:rsidRPr="00250EDD">
        <w:rPr>
          <w:rFonts w:ascii="Times New Roman" w:hAnsi="Times New Roman" w:cs="Times New Roman"/>
          <w:sz w:val="24"/>
          <w:szCs w:val="24"/>
        </w:rPr>
        <w:t xml:space="preserve"> para aumentar la retención o reducir la deserción, en especial de grupos vulnerables (de </w:t>
      </w:r>
      <w:r w:rsidR="002270C7" w:rsidRPr="00250EDD">
        <w:rPr>
          <w:rFonts w:ascii="Times New Roman" w:hAnsi="Times New Roman" w:cs="Times New Roman"/>
          <w:sz w:val="24"/>
          <w:szCs w:val="24"/>
        </w:rPr>
        <w:t>menor nivel socioeconómico</w:t>
      </w:r>
      <w:r w:rsidRPr="00250EDD">
        <w:rPr>
          <w:rFonts w:ascii="Times New Roman" w:hAnsi="Times New Roman" w:cs="Times New Roman"/>
          <w:sz w:val="24"/>
          <w:szCs w:val="24"/>
        </w:rPr>
        <w:t>, migrantes, dis</w:t>
      </w:r>
      <w:r w:rsidR="00250EDD" w:rsidRPr="00250EDD">
        <w:rPr>
          <w:rFonts w:ascii="Times New Roman" w:hAnsi="Times New Roman" w:cs="Times New Roman"/>
          <w:sz w:val="24"/>
          <w:szCs w:val="24"/>
        </w:rPr>
        <w:t>criminados racialmente, etc.) (Texto 2 y 3 autores</w:t>
      </w:r>
      <w:r w:rsidRPr="00250EDD">
        <w:rPr>
          <w:rFonts w:ascii="Times New Roman" w:hAnsi="Times New Roman" w:cs="Times New Roman"/>
          <w:sz w:val="24"/>
          <w:szCs w:val="24"/>
        </w:rPr>
        <w:t xml:space="preserve">). Una Educación básica y </w:t>
      </w:r>
      <w:r w:rsidR="00D40C22" w:rsidRPr="00250EDD">
        <w:rPr>
          <w:rFonts w:ascii="Times New Roman" w:hAnsi="Times New Roman" w:cs="Times New Roman"/>
          <w:sz w:val="24"/>
          <w:szCs w:val="24"/>
        </w:rPr>
        <w:t>secundaria</w:t>
      </w:r>
      <w:r w:rsidRPr="00250EDD">
        <w:rPr>
          <w:rFonts w:ascii="Times New Roman" w:hAnsi="Times New Roman" w:cs="Times New Roman"/>
          <w:sz w:val="24"/>
          <w:szCs w:val="24"/>
        </w:rPr>
        <w:t xml:space="preserve"> que minimizar</w:t>
      </w:r>
      <w:r w:rsidR="00D40C22" w:rsidRPr="00250EDD">
        <w:rPr>
          <w:rFonts w:ascii="Times New Roman" w:hAnsi="Times New Roman" w:cs="Times New Roman"/>
          <w:sz w:val="24"/>
          <w:szCs w:val="24"/>
        </w:rPr>
        <w:t>á</w:t>
      </w:r>
      <w:r w:rsidRPr="00250EDD">
        <w:rPr>
          <w:rFonts w:ascii="Times New Roman" w:hAnsi="Times New Roman" w:cs="Times New Roman"/>
          <w:sz w:val="24"/>
          <w:szCs w:val="24"/>
        </w:rPr>
        <w:t xml:space="preserve"> dicha</w:t>
      </w:r>
      <w:r w:rsidR="002270C7" w:rsidRPr="00250EDD">
        <w:rPr>
          <w:rFonts w:ascii="Times New Roman" w:hAnsi="Times New Roman" w:cs="Times New Roman"/>
          <w:sz w:val="24"/>
          <w:szCs w:val="24"/>
        </w:rPr>
        <w:t>s brechas, en especial en lecto</w:t>
      </w:r>
      <w:r w:rsidRPr="00250EDD">
        <w:rPr>
          <w:rFonts w:ascii="Times New Roman" w:hAnsi="Times New Roman" w:cs="Times New Roman"/>
          <w:sz w:val="24"/>
          <w:szCs w:val="24"/>
        </w:rPr>
        <w:t>escritura y matemáticas facilitaría la tran</w:t>
      </w:r>
      <w:r w:rsidR="00D40C22" w:rsidRPr="00250EDD">
        <w:rPr>
          <w:rFonts w:ascii="Times New Roman" w:hAnsi="Times New Roman" w:cs="Times New Roman"/>
          <w:sz w:val="24"/>
          <w:szCs w:val="24"/>
        </w:rPr>
        <w:t>sición</w:t>
      </w:r>
      <w:r w:rsidRPr="00250EDD">
        <w:rPr>
          <w:rFonts w:ascii="Times New Roman" w:hAnsi="Times New Roman" w:cs="Times New Roman"/>
          <w:sz w:val="24"/>
          <w:szCs w:val="24"/>
        </w:rPr>
        <w:t xml:space="preserve"> a niveles educat</w:t>
      </w:r>
      <w:r w:rsidR="002270C7" w:rsidRPr="00250EDD">
        <w:rPr>
          <w:rFonts w:ascii="Times New Roman" w:hAnsi="Times New Roman" w:cs="Times New Roman"/>
          <w:sz w:val="24"/>
          <w:szCs w:val="24"/>
        </w:rPr>
        <w:t>ivos superiores, que de no ser  c</w:t>
      </w:r>
      <w:r w:rsidRPr="00250EDD">
        <w:rPr>
          <w:rFonts w:ascii="Times New Roman" w:hAnsi="Times New Roman" w:cs="Times New Roman"/>
          <w:sz w:val="24"/>
          <w:szCs w:val="24"/>
        </w:rPr>
        <w:t>omplementada</w:t>
      </w:r>
      <w:r w:rsidR="00E60507" w:rsidRPr="00250EDD">
        <w:rPr>
          <w:rFonts w:ascii="Times New Roman" w:hAnsi="Times New Roman" w:cs="Times New Roman"/>
          <w:sz w:val="24"/>
          <w:szCs w:val="24"/>
        </w:rPr>
        <w:t>s</w:t>
      </w:r>
      <w:r w:rsidRPr="00250EDD">
        <w:rPr>
          <w:rFonts w:ascii="Times New Roman" w:hAnsi="Times New Roman" w:cs="Times New Roman"/>
          <w:sz w:val="24"/>
          <w:szCs w:val="24"/>
        </w:rPr>
        <w:t xml:space="preserve"> con políticas públicas </w:t>
      </w:r>
      <w:r w:rsidR="002270C7" w:rsidRPr="00250EDD">
        <w:rPr>
          <w:rFonts w:ascii="Times New Roman" w:hAnsi="Times New Roman" w:cs="Times New Roman"/>
          <w:sz w:val="24"/>
          <w:szCs w:val="24"/>
        </w:rPr>
        <w:t>acordes</w:t>
      </w:r>
      <w:r w:rsidRPr="00250EDD">
        <w:rPr>
          <w:rFonts w:ascii="Times New Roman" w:hAnsi="Times New Roman" w:cs="Times New Roman"/>
          <w:sz w:val="24"/>
          <w:szCs w:val="24"/>
        </w:rPr>
        <w:t xml:space="preserve"> con las </w:t>
      </w:r>
      <w:r w:rsidR="002270C7" w:rsidRPr="00250EDD">
        <w:rPr>
          <w:rFonts w:ascii="Times New Roman" w:hAnsi="Times New Roman" w:cs="Times New Roman"/>
          <w:sz w:val="24"/>
          <w:szCs w:val="24"/>
        </w:rPr>
        <w:t>necedades</w:t>
      </w:r>
      <w:r w:rsidRPr="00250EDD">
        <w:rPr>
          <w:rFonts w:ascii="Times New Roman" w:hAnsi="Times New Roman" w:cs="Times New Roman"/>
          <w:sz w:val="24"/>
          <w:szCs w:val="24"/>
        </w:rPr>
        <w:t xml:space="preserve"> del entorno</w:t>
      </w:r>
      <w:r w:rsidRPr="00250EDD">
        <w:rPr>
          <w:rStyle w:val="Refdenotaalpie"/>
          <w:rFonts w:ascii="Times New Roman" w:hAnsi="Times New Roman" w:cs="Times New Roman"/>
          <w:sz w:val="24"/>
          <w:szCs w:val="24"/>
        </w:rPr>
        <w:footnoteReference w:id="14"/>
      </w:r>
      <w:r w:rsidRPr="00250EDD">
        <w:rPr>
          <w:rFonts w:ascii="Times New Roman" w:hAnsi="Times New Roman" w:cs="Times New Roman"/>
          <w:sz w:val="24"/>
          <w:szCs w:val="24"/>
        </w:rPr>
        <w:t xml:space="preserve">, reforzaría la visión de que </w:t>
      </w:r>
      <w:r w:rsidR="002270C7" w:rsidRPr="00250EDD">
        <w:rPr>
          <w:rFonts w:ascii="Times New Roman" w:hAnsi="Times New Roman" w:cs="Times New Roman"/>
          <w:sz w:val="24"/>
          <w:szCs w:val="24"/>
        </w:rPr>
        <w:t>la enseñanza escolar es solo de paso</w:t>
      </w:r>
      <w:r w:rsidRPr="00250EDD">
        <w:rPr>
          <w:rFonts w:ascii="Times New Roman" w:hAnsi="Times New Roman" w:cs="Times New Roman"/>
          <w:sz w:val="24"/>
          <w:szCs w:val="24"/>
        </w:rPr>
        <w:t>, don</w:t>
      </w:r>
      <w:r w:rsidR="002270C7" w:rsidRPr="00250EDD">
        <w:rPr>
          <w:rFonts w:ascii="Times New Roman" w:hAnsi="Times New Roman" w:cs="Times New Roman"/>
          <w:sz w:val="24"/>
          <w:szCs w:val="24"/>
        </w:rPr>
        <w:t>de ad</w:t>
      </w:r>
      <w:r w:rsidRPr="00250EDD">
        <w:rPr>
          <w:rFonts w:ascii="Times New Roman" w:hAnsi="Times New Roman" w:cs="Times New Roman"/>
          <w:sz w:val="24"/>
          <w:szCs w:val="24"/>
        </w:rPr>
        <w:t xml:space="preserve"> extremo, se satura</w:t>
      </w:r>
      <w:r w:rsidR="002270C7" w:rsidRPr="00250EDD">
        <w:rPr>
          <w:rFonts w:ascii="Times New Roman" w:hAnsi="Times New Roman" w:cs="Times New Roman"/>
          <w:sz w:val="24"/>
          <w:szCs w:val="24"/>
        </w:rPr>
        <w:t xml:space="preserve">ría el mercado con </w:t>
      </w:r>
      <w:r w:rsidRPr="00250EDD">
        <w:rPr>
          <w:rFonts w:ascii="Times New Roman" w:hAnsi="Times New Roman" w:cs="Times New Roman"/>
          <w:sz w:val="24"/>
          <w:szCs w:val="24"/>
        </w:rPr>
        <w:t>una fuerza de trabajo</w:t>
      </w:r>
      <w:r w:rsidR="002270C7" w:rsidRPr="00250EDD">
        <w:rPr>
          <w:rFonts w:ascii="Times New Roman" w:hAnsi="Times New Roman" w:cs="Times New Roman"/>
          <w:sz w:val="24"/>
          <w:szCs w:val="24"/>
        </w:rPr>
        <w:t xml:space="preserve"> con </w:t>
      </w:r>
      <w:r w:rsidRPr="00250EDD">
        <w:rPr>
          <w:rFonts w:ascii="Times New Roman" w:hAnsi="Times New Roman" w:cs="Times New Roman"/>
          <w:sz w:val="24"/>
          <w:szCs w:val="24"/>
        </w:rPr>
        <w:t xml:space="preserve">credenciales de nivel terciario, generando un skills mismatch frente a las </w:t>
      </w:r>
      <w:r w:rsidR="002270C7" w:rsidRPr="00250EDD">
        <w:rPr>
          <w:rFonts w:ascii="Times New Roman" w:hAnsi="Times New Roman" w:cs="Times New Roman"/>
          <w:sz w:val="24"/>
          <w:szCs w:val="24"/>
        </w:rPr>
        <w:t>necedades</w:t>
      </w:r>
      <w:r w:rsidRPr="00250EDD">
        <w:rPr>
          <w:rFonts w:ascii="Times New Roman" w:hAnsi="Times New Roman" w:cs="Times New Roman"/>
          <w:sz w:val="24"/>
          <w:szCs w:val="24"/>
        </w:rPr>
        <w:t xml:space="preserve"> del mercado, en especial bajo la cuarta revolución industrial que requiere una mayor especialización pero no neces</w:t>
      </w:r>
      <w:r w:rsidRPr="00250EDD">
        <w:rPr>
          <w:rFonts w:ascii="Times New Roman" w:hAnsi="Times New Roman" w:cs="Times New Roman"/>
          <w:sz w:val="24"/>
          <w:szCs w:val="24"/>
        </w:rPr>
        <w:t>a</w:t>
      </w:r>
      <w:r w:rsidRPr="00250EDD">
        <w:rPr>
          <w:rFonts w:ascii="Times New Roman" w:hAnsi="Times New Roman" w:cs="Times New Roman"/>
          <w:sz w:val="24"/>
          <w:szCs w:val="24"/>
        </w:rPr>
        <w:t xml:space="preserve">riamente </w:t>
      </w:r>
      <w:r w:rsidR="00D71EED" w:rsidRPr="00250EDD">
        <w:rPr>
          <w:rFonts w:ascii="Times New Roman" w:hAnsi="Times New Roman" w:cs="Times New Roman"/>
          <w:sz w:val="24"/>
          <w:szCs w:val="24"/>
        </w:rPr>
        <w:t>desde la educación superior (</w:t>
      </w:r>
      <w:r w:rsidR="00CF57EE" w:rsidRPr="00250EDD">
        <w:rPr>
          <w:rFonts w:ascii="Times New Roman" w:hAnsi="Times New Roman" w:cs="Times New Roman"/>
          <w:sz w:val="24"/>
          <w:szCs w:val="24"/>
        </w:rPr>
        <w:t>CNP</w:t>
      </w:r>
      <w:r w:rsidRPr="00250EDD">
        <w:rPr>
          <w:rFonts w:ascii="Times New Roman" w:hAnsi="Times New Roman" w:cs="Times New Roman"/>
          <w:sz w:val="24"/>
          <w:szCs w:val="24"/>
        </w:rPr>
        <w:t>, 2018).</w:t>
      </w:r>
    </w:p>
    <w:p w14:paraId="3EDCDA5A" w14:textId="77777777" w:rsidR="003A73F9" w:rsidRPr="003A73F9" w:rsidRDefault="003A73F9" w:rsidP="003A73F9">
      <w:pPr>
        <w:jc w:val="center"/>
        <w:rPr>
          <w:b/>
          <w:shd w:val="clear" w:color="auto" w:fill="FFFFFF"/>
        </w:rPr>
      </w:pPr>
    </w:p>
    <w:p w14:paraId="35081C6A" w14:textId="77777777" w:rsidR="00A43079" w:rsidRDefault="00416A8D" w:rsidP="003A73F9">
      <w:pPr>
        <w:pStyle w:val="Prrafodelista"/>
        <w:numPr>
          <w:ilvl w:val="1"/>
          <w:numId w:val="45"/>
        </w:numPr>
        <w:jc w:val="center"/>
        <w:rPr>
          <w:b/>
          <w:shd w:val="clear" w:color="auto" w:fill="FFFFFF"/>
        </w:rPr>
      </w:pPr>
      <w:r>
        <w:rPr>
          <w:b/>
          <w:shd w:val="clear" w:color="auto" w:fill="FFFFFF"/>
        </w:rPr>
        <w:t xml:space="preserve"> </w:t>
      </w:r>
      <w:r w:rsidR="00E60507" w:rsidRPr="00F8644A">
        <w:rPr>
          <w:b/>
          <w:shd w:val="clear" w:color="auto" w:fill="FFFFFF"/>
        </w:rPr>
        <w:t>La masificación</w:t>
      </w:r>
      <w:r w:rsidR="00894A4C" w:rsidRPr="00F8644A">
        <w:rPr>
          <w:b/>
          <w:shd w:val="clear" w:color="auto" w:fill="FFFFFF"/>
        </w:rPr>
        <w:t xml:space="preserve"> de la Educación Media en Chile no significó mejora</w:t>
      </w:r>
      <w:r w:rsidR="00E60507" w:rsidRPr="00F8644A">
        <w:rPr>
          <w:b/>
          <w:shd w:val="clear" w:color="auto" w:fill="FFFFFF"/>
        </w:rPr>
        <w:t xml:space="preserve">s </w:t>
      </w:r>
    </w:p>
    <w:p w14:paraId="26341B78" w14:textId="1336DCE3" w:rsidR="00894A4C" w:rsidRPr="00A43079" w:rsidRDefault="00E60507" w:rsidP="00A43079">
      <w:pPr>
        <w:jc w:val="center"/>
        <w:rPr>
          <w:rFonts w:ascii="Times New Roman" w:hAnsi="Times New Roman" w:cs="Times New Roman"/>
          <w:b/>
          <w:sz w:val="24"/>
          <w:szCs w:val="24"/>
          <w:shd w:val="clear" w:color="auto" w:fill="FFFFFF"/>
        </w:rPr>
      </w:pPr>
      <w:r w:rsidRPr="00A43079">
        <w:rPr>
          <w:rFonts w:ascii="Times New Roman" w:hAnsi="Times New Roman" w:cs="Times New Roman"/>
          <w:b/>
          <w:sz w:val="24"/>
          <w:szCs w:val="24"/>
          <w:shd w:val="clear" w:color="auto" w:fill="FFFFFF"/>
        </w:rPr>
        <w:t>en la calidad del sistema</w:t>
      </w:r>
    </w:p>
    <w:p w14:paraId="7B7BAF4B" w14:textId="77777777" w:rsidR="00A43079" w:rsidRDefault="00A43079" w:rsidP="00A43079">
      <w:pPr>
        <w:spacing w:line="360" w:lineRule="auto"/>
        <w:jc w:val="both"/>
        <w:rPr>
          <w:rFonts w:ascii="Times New Roman" w:hAnsi="Times New Roman" w:cs="Times New Roman"/>
          <w:sz w:val="24"/>
          <w:szCs w:val="24"/>
        </w:rPr>
      </w:pPr>
    </w:p>
    <w:p w14:paraId="2382369D" w14:textId="22F3C54E" w:rsidR="00894A4C" w:rsidRPr="00F8644A" w:rsidRDefault="00E60507" w:rsidP="00A43079">
      <w:pPr>
        <w:spacing w:line="360" w:lineRule="auto"/>
        <w:jc w:val="both"/>
        <w:rPr>
          <w:rFonts w:ascii="Times New Roman" w:hAnsi="Times New Roman" w:cs="Times New Roman"/>
          <w:sz w:val="24"/>
          <w:szCs w:val="24"/>
        </w:rPr>
      </w:pPr>
      <w:r w:rsidRPr="00F8644A">
        <w:rPr>
          <w:rFonts w:ascii="Times New Roman" w:hAnsi="Times New Roman" w:cs="Times New Roman"/>
          <w:sz w:val="24"/>
          <w:szCs w:val="24"/>
        </w:rPr>
        <w:t>Desde los 80’ el</w:t>
      </w:r>
      <w:r w:rsidR="00502672" w:rsidRPr="00F8644A">
        <w:rPr>
          <w:rFonts w:ascii="Times New Roman" w:hAnsi="Times New Roman" w:cs="Times New Roman"/>
          <w:sz w:val="24"/>
          <w:szCs w:val="24"/>
        </w:rPr>
        <w:t xml:space="preserve"> </w:t>
      </w:r>
      <w:r w:rsidRPr="00F8644A">
        <w:rPr>
          <w:rFonts w:ascii="Times New Roman" w:hAnsi="Times New Roman" w:cs="Times New Roman"/>
          <w:sz w:val="24"/>
          <w:szCs w:val="24"/>
        </w:rPr>
        <w:t xml:space="preserve">país ha </w:t>
      </w:r>
      <w:r w:rsidR="00502672" w:rsidRPr="00F8644A">
        <w:rPr>
          <w:rFonts w:ascii="Times New Roman" w:hAnsi="Times New Roman" w:cs="Times New Roman"/>
          <w:sz w:val="24"/>
          <w:szCs w:val="24"/>
        </w:rPr>
        <w:t>seguido</w:t>
      </w:r>
      <w:r w:rsidR="00894A4C" w:rsidRPr="00F8644A">
        <w:rPr>
          <w:rFonts w:ascii="Times New Roman" w:hAnsi="Times New Roman" w:cs="Times New Roman"/>
          <w:sz w:val="24"/>
          <w:szCs w:val="24"/>
        </w:rPr>
        <w:t xml:space="preserve"> gran parte de las recomendaciones de agencias internacion</w:t>
      </w:r>
      <w:r w:rsidR="00894A4C" w:rsidRPr="00F8644A">
        <w:rPr>
          <w:rFonts w:ascii="Times New Roman" w:hAnsi="Times New Roman" w:cs="Times New Roman"/>
          <w:sz w:val="24"/>
          <w:szCs w:val="24"/>
        </w:rPr>
        <w:t>a</w:t>
      </w:r>
      <w:r w:rsidR="00894A4C" w:rsidRPr="00F8644A">
        <w:rPr>
          <w:rFonts w:ascii="Times New Roman" w:hAnsi="Times New Roman" w:cs="Times New Roman"/>
          <w:sz w:val="24"/>
          <w:szCs w:val="24"/>
        </w:rPr>
        <w:t>les (Banco Mundial</w:t>
      </w:r>
      <w:r w:rsidR="00F8644A" w:rsidRPr="00F8644A">
        <w:rPr>
          <w:rFonts w:ascii="Times New Roman" w:hAnsi="Times New Roman" w:cs="Times New Roman"/>
          <w:sz w:val="24"/>
          <w:szCs w:val="24"/>
        </w:rPr>
        <w:t xml:space="preserve"> y otras</w:t>
      </w:r>
      <w:r w:rsidR="00894A4C" w:rsidRPr="00F8644A">
        <w:rPr>
          <w:rFonts w:ascii="Times New Roman" w:hAnsi="Times New Roman" w:cs="Times New Roman"/>
          <w:sz w:val="24"/>
          <w:szCs w:val="24"/>
        </w:rPr>
        <w:t>), a saber: priorizar la educación básica y universitaria en desm</w:t>
      </w:r>
      <w:r w:rsidR="00894A4C" w:rsidRPr="00F8644A">
        <w:rPr>
          <w:rFonts w:ascii="Times New Roman" w:hAnsi="Times New Roman" w:cs="Times New Roman"/>
          <w:sz w:val="24"/>
          <w:szCs w:val="24"/>
        </w:rPr>
        <w:t>e</w:t>
      </w:r>
      <w:r w:rsidR="00894A4C" w:rsidRPr="00F8644A">
        <w:rPr>
          <w:rFonts w:ascii="Times New Roman" w:hAnsi="Times New Roman" w:cs="Times New Roman"/>
          <w:sz w:val="24"/>
          <w:szCs w:val="24"/>
        </w:rPr>
        <w:t>dro de otros niveles y tipos de formación, afectando fuertemente a la Formación Técnico Pr</w:t>
      </w:r>
      <w:r w:rsidR="00894A4C" w:rsidRPr="00F8644A">
        <w:rPr>
          <w:rFonts w:ascii="Times New Roman" w:hAnsi="Times New Roman" w:cs="Times New Roman"/>
          <w:sz w:val="24"/>
          <w:szCs w:val="24"/>
        </w:rPr>
        <w:t>o</w:t>
      </w:r>
      <w:r w:rsidR="00894A4C" w:rsidRPr="00F8644A">
        <w:rPr>
          <w:rFonts w:ascii="Times New Roman" w:hAnsi="Times New Roman" w:cs="Times New Roman"/>
          <w:sz w:val="24"/>
          <w:szCs w:val="24"/>
        </w:rPr>
        <w:t>fesional.</w:t>
      </w:r>
      <w:r w:rsidR="00894A4C" w:rsidRPr="00F8644A">
        <w:rPr>
          <w:rStyle w:val="Refdenotaalpie"/>
          <w:rFonts w:ascii="Times New Roman" w:hAnsi="Times New Roman" w:cs="Times New Roman"/>
          <w:sz w:val="24"/>
          <w:szCs w:val="24"/>
        </w:rPr>
        <w:footnoteReference w:id="15"/>
      </w:r>
      <w:r w:rsidR="00894A4C" w:rsidRPr="00F8644A">
        <w:rPr>
          <w:rFonts w:ascii="Times New Roman" w:hAnsi="Times New Roman" w:cs="Times New Roman"/>
          <w:sz w:val="24"/>
          <w:szCs w:val="24"/>
        </w:rPr>
        <w:t xml:space="preserve"> </w:t>
      </w:r>
      <w:r w:rsidRPr="00F8644A">
        <w:rPr>
          <w:rFonts w:ascii="Times New Roman" w:hAnsi="Times New Roman" w:cs="Times New Roman"/>
          <w:sz w:val="24"/>
          <w:szCs w:val="24"/>
        </w:rPr>
        <w:t>D</w:t>
      </w:r>
      <w:r w:rsidR="00894A4C" w:rsidRPr="00F8644A">
        <w:rPr>
          <w:rFonts w:ascii="Times New Roman" w:hAnsi="Times New Roman" w:cs="Times New Roman"/>
          <w:sz w:val="24"/>
          <w:szCs w:val="24"/>
        </w:rPr>
        <w:t xml:space="preserve">urante los 90’, la </w:t>
      </w:r>
      <w:r w:rsidR="002270C7" w:rsidRPr="00F8644A">
        <w:rPr>
          <w:rFonts w:ascii="Times New Roman" w:hAnsi="Times New Roman" w:cs="Times New Roman"/>
          <w:sz w:val="24"/>
          <w:szCs w:val="24"/>
        </w:rPr>
        <w:t>incorporación de jóvenes a la enseñanza secundaria</w:t>
      </w:r>
      <w:r w:rsidR="00894A4C" w:rsidRPr="00F8644A">
        <w:rPr>
          <w:rFonts w:ascii="Times New Roman" w:hAnsi="Times New Roman" w:cs="Times New Roman"/>
          <w:sz w:val="24"/>
          <w:szCs w:val="24"/>
        </w:rPr>
        <w:t xml:space="preserve"> </w:t>
      </w:r>
      <w:r w:rsidRPr="00F8644A">
        <w:rPr>
          <w:rFonts w:ascii="Times New Roman" w:hAnsi="Times New Roman" w:cs="Times New Roman"/>
          <w:sz w:val="24"/>
          <w:szCs w:val="24"/>
        </w:rPr>
        <w:t>aumentó</w:t>
      </w:r>
      <w:r w:rsidR="00894A4C" w:rsidRPr="00F8644A">
        <w:rPr>
          <w:rFonts w:ascii="Times New Roman" w:hAnsi="Times New Roman" w:cs="Times New Roman"/>
          <w:sz w:val="24"/>
          <w:szCs w:val="24"/>
        </w:rPr>
        <w:t xml:space="preserve"> progresivamente, de </w:t>
      </w:r>
      <w:r w:rsidRPr="00F8644A">
        <w:rPr>
          <w:rFonts w:ascii="Times New Roman" w:hAnsi="Times New Roman" w:cs="Times New Roman"/>
          <w:sz w:val="24"/>
          <w:szCs w:val="24"/>
        </w:rPr>
        <w:t>forma</w:t>
      </w:r>
      <w:r w:rsidR="00894A4C" w:rsidRPr="00F8644A">
        <w:rPr>
          <w:rFonts w:ascii="Times New Roman" w:hAnsi="Times New Roman" w:cs="Times New Roman"/>
          <w:sz w:val="24"/>
          <w:szCs w:val="24"/>
        </w:rPr>
        <w:t xml:space="preserve"> que cuando se </w:t>
      </w:r>
      <w:r w:rsidRPr="00F8644A">
        <w:rPr>
          <w:rFonts w:ascii="Times New Roman" w:hAnsi="Times New Roman" w:cs="Times New Roman"/>
          <w:sz w:val="24"/>
          <w:szCs w:val="24"/>
        </w:rPr>
        <w:t>normó</w:t>
      </w:r>
      <w:r w:rsidR="00894A4C" w:rsidRPr="00F8644A">
        <w:rPr>
          <w:rFonts w:ascii="Times New Roman" w:hAnsi="Times New Roman" w:cs="Times New Roman"/>
          <w:sz w:val="24"/>
          <w:szCs w:val="24"/>
        </w:rPr>
        <w:t xml:space="preserve"> su obligatoriedad (2003), prácticamente ya ha</w:t>
      </w:r>
      <w:r w:rsidRPr="00F8644A">
        <w:rPr>
          <w:rFonts w:ascii="Times New Roman" w:hAnsi="Times New Roman" w:cs="Times New Roman"/>
          <w:sz w:val="24"/>
          <w:szCs w:val="24"/>
        </w:rPr>
        <w:t>bía cobertura plena (sobre el 90</w:t>
      </w:r>
      <w:r w:rsidR="00894A4C" w:rsidRPr="00F8644A">
        <w:rPr>
          <w:rFonts w:ascii="Times New Roman" w:hAnsi="Times New Roman" w:cs="Times New Roman"/>
          <w:sz w:val="24"/>
          <w:szCs w:val="24"/>
        </w:rPr>
        <w:t>%).</w:t>
      </w:r>
    </w:p>
    <w:p w14:paraId="08D225A0" w14:textId="7E7BD7E2" w:rsidR="00894A4C" w:rsidRPr="00F8644A" w:rsidRDefault="00894A4C" w:rsidP="002270C7">
      <w:pPr>
        <w:spacing w:line="360" w:lineRule="auto"/>
        <w:ind w:left="69"/>
        <w:jc w:val="both"/>
        <w:rPr>
          <w:rFonts w:ascii="Times New Roman" w:hAnsi="Times New Roman" w:cs="Times New Roman"/>
          <w:sz w:val="24"/>
          <w:szCs w:val="24"/>
        </w:rPr>
      </w:pPr>
      <w:r w:rsidRPr="00F8644A">
        <w:rPr>
          <w:rFonts w:ascii="Times New Roman" w:hAnsi="Times New Roman" w:cs="Times New Roman"/>
          <w:sz w:val="24"/>
          <w:szCs w:val="24"/>
        </w:rPr>
        <w:t xml:space="preserve">Se sabe que la elección de los establecimientos </w:t>
      </w:r>
      <w:r w:rsidR="00F8644A" w:rsidRPr="00F8644A">
        <w:rPr>
          <w:rFonts w:ascii="Times New Roman" w:hAnsi="Times New Roman" w:cs="Times New Roman"/>
          <w:sz w:val="24"/>
          <w:szCs w:val="24"/>
        </w:rPr>
        <w:t>desde la</w:t>
      </w:r>
      <w:r w:rsidR="00E60507" w:rsidRPr="00F8644A">
        <w:rPr>
          <w:rFonts w:ascii="Times New Roman" w:hAnsi="Times New Roman" w:cs="Times New Roman"/>
          <w:sz w:val="24"/>
          <w:szCs w:val="24"/>
        </w:rPr>
        <w:t>s familias</w:t>
      </w:r>
      <w:r w:rsidR="00F8644A" w:rsidRPr="00F8644A">
        <w:rPr>
          <w:rFonts w:ascii="Times New Roman" w:hAnsi="Times New Roman" w:cs="Times New Roman"/>
          <w:sz w:val="24"/>
          <w:szCs w:val="24"/>
        </w:rPr>
        <w:t xml:space="preserve">, </w:t>
      </w:r>
      <w:r w:rsidR="00E60507" w:rsidRPr="00F8644A">
        <w:rPr>
          <w:rFonts w:ascii="Times New Roman" w:hAnsi="Times New Roman" w:cs="Times New Roman"/>
          <w:sz w:val="24"/>
          <w:szCs w:val="24"/>
        </w:rPr>
        <w:t xml:space="preserve"> </w:t>
      </w:r>
      <w:r w:rsidRPr="00F8644A">
        <w:rPr>
          <w:rFonts w:ascii="Times New Roman" w:hAnsi="Times New Roman" w:cs="Times New Roman"/>
          <w:sz w:val="24"/>
          <w:szCs w:val="24"/>
        </w:rPr>
        <w:t>tiende a hacerse desde la rep</w:t>
      </w:r>
      <w:r w:rsidR="002270C7" w:rsidRPr="00F8644A">
        <w:rPr>
          <w:rFonts w:ascii="Times New Roman" w:hAnsi="Times New Roman" w:cs="Times New Roman"/>
          <w:sz w:val="24"/>
          <w:szCs w:val="24"/>
        </w:rPr>
        <w:t xml:space="preserve">utación social de asistir a un </w:t>
      </w:r>
      <w:r w:rsidR="00E60507" w:rsidRPr="00F8644A">
        <w:rPr>
          <w:rFonts w:ascii="Times New Roman" w:hAnsi="Times New Roman" w:cs="Times New Roman"/>
          <w:sz w:val="24"/>
          <w:szCs w:val="24"/>
        </w:rPr>
        <w:t xml:space="preserve">centro </w:t>
      </w:r>
      <w:r w:rsidR="002270C7" w:rsidRPr="00F8644A">
        <w:rPr>
          <w:rFonts w:ascii="Times New Roman" w:hAnsi="Times New Roman" w:cs="Times New Roman"/>
          <w:sz w:val="24"/>
          <w:szCs w:val="24"/>
        </w:rPr>
        <w:t>determinado</w:t>
      </w:r>
      <w:r w:rsidRPr="00F8644A">
        <w:rPr>
          <w:rFonts w:ascii="Times New Roman" w:hAnsi="Times New Roman" w:cs="Times New Roman"/>
          <w:sz w:val="24"/>
          <w:szCs w:val="24"/>
        </w:rPr>
        <w:t>, por la tradición, o recomendación de a quien se otorga reconocimiento, etc. (Elacqua &amp; Martínez, 2016), sin considerar en forma determinante la calidad de los aprendizajes entregados.</w:t>
      </w:r>
      <w:r w:rsidRPr="00F8644A">
        <w:rPr>
          <w:rStyle w:val="Refdenotaalpie"/>
          <w:rFonts w:ascii="Times New Roman" w:hAnsi="Times New Roman" w:cs="Times New Roman"/>
          <w:sz w:val="24"/>
          <w:szCs w:val="24"/>
        </w:rPr>
        <w:footnoteReference w:id="16"/>
      </w:r>
      <w:r w:rsidR="00E60507" w:rsidRPr="00F8644A">
        <w:rPr>
          <w:rFonts w:ascii="Times New Roman" w:hAnsi="Times New Roman" w:cs="Times New Roman"/>
          <w:sz w:val="24"/>
          <w:szCs w:val="24"/>
        </w:rPr>
        <w:t xml:space="preserve"> Chile ha</w:t>
      </w:r>
      <w:r w:rsidRPr="00F8644A">
        <w:rPr>
          <w:rFonts w:ascii="Times New Roman" w:hAnsi="Times New Roman" w:cs="Times New Roman"/>
          <w:sz w:val="24"/>
          <w:szCs w:val="24"/>
        </w:rPr>
        <w:t xml:space="preserve"> co</w:t>
      </w:r>
      <w:r w:rsidR="00E60507" w:rsidRPr="00F8644A">
        <w:rPr>
          <w:rFonts w:ascii="Times New Roman" w:hAnsi="Times New Roman" w:cs="Times New Roman"/>
          <w:sz w:val="24"/>
          <w:szCs w:val="24"/>
        </w:rPr>
        <w:t>nstruido</w:t>
      </w:r>
      <w:r w:rsidRPr="00F8644A">
        <w:rPr>
          <w:rFonts w:ascii="Times New Roman" w:hAnsi="Times New Roman" w:cs="Times New Roman"/>
          <w:sz w:val="24"/>
          <w:szCs w:val="24"/>
        </w:rPr>
        <w:t xml:space="preserve"> un sistema e</w:t>
      </w:r>
      <w:r w:rsidRPr="00F8644A">
        <w:rPr>
          <w:rFonts w:ascii="Times New Roman" w:hAnsi="Times New Roman" w:cs="Times New Roman"/>
          <w:sz w:val="24"/>
          <w:szCs w:val="24"/>
        </w:rPr>
        <w:t>s</w:t>
      </w:r>
      <w:r w:rsidRPr="00F8644A">
        <w:rPr>
          <w:rFonts w:ascii="Times New Roman" w:hAnsi="Times New Roman" w:cs="Times New Roman"/>
          <w:sz w:val="24"/>
          <w:szCs w:val="24"/>
        </w:rPr>
        <w:t>tratificado como un espacio de socialización de clases más populares -especialmente en el estrato particular subvencionado, cuyo rango de variabilidad de resultados es máximo (Or</w:t>
      </w:r>
      <w:r w:rsidRPr="00F8644A">
        <w:rPr>
          <w:rFonts w:ascii="Times New Roman" w:hAnsi="Times New Roman" w:cs="Times New Roman"/>
          <w:sz w:val="24"/>
          <w:szCs w:val="24"/>
        </w:rPr>
        <w:t>e</w:t>
      </w:r>
      <w:r w:rsidRPr="00F8644A">
        <w:rPr>
          <w:rFonts w:ascii="Times New Roman" w:hAnsi="Times New Roman" w:cs="Times New Roman"/>
          <w:sz w:val="24"/>
          <w:szCs w:val="24"/>
        </w:rPr>
        <w:t>llana et al., 2019).</w:t>
      </w:r>
      <w:r w:rsidR="002270C7" w:rsidRPr="00F8644A">
        <w:rPr>
          <w:rFonts w:ascii="Times New Roman" w:hAnsi="Times New Roman" w:cs="Times New Roman"/>
          <w:sz w:val="24"/>
          <w:szCs w:val="24"/>
        </w:rPr>
        <w:t xml:space="preserve"> </w:t>
      </w:r>
      <w:r w:rsidRPr="00F8644A">
        <w:rPr>
          <w:rFonts w:ascii="Times New Roman" w:hAnsi="Times New Roman" w:cs="Times New Roman"/>
          <w:sz w:val="24"/>
          <w:szCs w:val="24"/>
        </w:rPr>
        <w:t xml:space="preserve">Los problemas de calidad –con lo complejo </w:t>
      </w:r>
      <w:r w:rsidR="002270C7" w:rsidRPr="00F8644A">
        <w:rPr>
          <w:rFonts w:ascii="Times New Roman" w:hAnsi="Times New Roman" w:cs="Times New Roman"/>
          <w:sz w:val="24"/>
          <w:szCs w:val="24"/>
        </w:rPr>
        <w:t>de su medición y aceptación</w:t>
      </w:r>
      <w:r w:rsidRPr="00F8644A">
        <w:rPr>
          <w:rFonts w:ascii="Times New Roman" w:hAnsi="Times New Roman" w:cs="Times New Roman"/>
          <w:sz w:val="24"/>
          <w:szCs w:val="24"/>
        </w:rPr>
        <w:t>- afectan</w:t>
      </w:r>
      <w:r w:rsidR="00E60507" w:rsidRPr="00F8644A">
        <w:rPr>
          <w:rFonts w:ascii="Times New Roman" w:hAnsi="Times New Roman" w:cs="Times New Roman"/>
          <w:sz w:val="24"/>
          <w:szCs w:val="24"/>
        </w:rPr>
        <w:t>do</w:t>
      </w:r>
      <w:r w:rsidRPr="00F8644A">
        <w:rPr>
          <w:rFonts w:ascii="Times New Roman" w:hAnsi="Times New Roman" w:cs="Times New Roman"/>
          <w:sz w:val="24"/>
          <w:szCs w:val="24"/>
        </w:rPr>
        <w:t xml:space="preserve"> con ma</w:t>
      </w:r>
      <w:r w:rsidR="00E60507" w:rsidRPr="00F8644A">
        <w:rPr>
          <w:rFonts w:ascii="Times New Roman" w:hAnsi="Times New Roman" w:cs="Times New Roman"/>
          <w:sz w:val="24"/>
          <w:szCs w:val="24"/>
        </w:rPr>
        <w:t>yor fuerza aquel</w:t>
      </w:r>
      <w:r w:rsidR="002270C7" w:rsidRPr="00F8644A">
        <w:rPr>
          <w:rFonts w:ascii="Times New Roman" w:hAnsi="Times New Roman" w:cs="Times New Roman"/>
          <w:sz w:val="24"/>
          <w:szCs w:val="24"/>
        </w:rPr>
        <w:t>l</w:t>
      </w:r>
      <w:r w:rsidRPr="00F8644A">
        <w:rPr>
          <w:rFonts w:ascii="Times New Roman" w:hAnsi="Times New Roman" w:cs="Times New Roman"/>
          <w:sz w:val="24"/>
          <w:szCs w:val="24"/>
        </w:rPr>
        <w:t>os establecimientos que atienden a estudiantes vulnerables (Trevi</w:t>
      </w:r>
      <w:r w:rsidR="002270C7" w:rsidRPr="00F8644A">
        <w:rPr>
          <w:rFonts w:ascii="Times New Roman" w:hAnsi="Times New Roman" w:cs="Times New Roman"/>
          <w:sz w:val="24"/>
          <w:szCs w:val="24"/>
        </w:rPr>
        <w:t>ño et al., 2018</w:t>
      </w:r>
      <w:r w:rsidR="00E60507" w:rsidRPr="00F8644A">
        <w:rPr>
          <w:rFonts w:ascii="Times New Roman" w:hAnsi="Times New Roman" w:cs="Times New Roman"/>
          <w:sz w:val="24"/>
          <w:szCs w:val="24"/>
        </w:rPr>
        <w:t>, Valenzuela et al., 2014</w:t>
      </w:r>
      <w:r w:rsidR="002270C7" w:rsidRPr="00F8644A">
        <w:rPr>
          <w:rFonts w:ascii="Times New Roman" w:hAnsi="Times New Roman" w:cs="Times New Roman"/>
          <w:sz w:val="24"/>
          <w:szCs w:val="24"/>
        </w:rPr>
        <w:t xml:space="preserve">), </w:t>
      </w:r>
      <w:r w:rsidRPr="00F8644A">
        <w:rPr>
          <w:rFonts w:ascii="Times New Roman" w:hAnsi="Times New Roman" w:cs="Times New Roman"/>
          <w:sz w:val="24"/>
          <w:szCs w:val="24"/>
        </w:rPr>
        <w:t>los establecimientos que alcanzan buenos r</w:t>
      </w:r>
      <w:r w:rsidRPr="00F8644A">
        <w:rPr>
          <w:rFonts w:ascii="Times New Roman" w:hAnsi="Times New Roman" w:cs="Times New Roman"/>
          <w:sz w:val="24"/>
          <w:szCs w:val="24"/>
        </w:rPr>
        <w:t>e</w:t>
      </w:r>
      <w:r w:rsidRPr="00F8644A">
        <w:rPr>
          <w:rFonts w:ascii="Times New Roman" w:hAnsi="Times New Roman" w:cs="Times New Roman"/>
          <w:sz w:val="24"/>
          <w:szCs w:val="24"/>
        </w:rPr>
        <w:t>sultados deben ser observados y analizados por la política pública.</w:t>
      </w:r>
    </w:p>
    <w:p w14:paraId="6E66D6F2" w14:textId="0650E761" w:rsidR="00416A8D" w:rsidRDefault="003204A8" w:rsidP="00416A8D">
      <w:pPr>
        <w:spacing w:line="360" w:lineRule="auto"/>
        <w:ind w:left="10"/>
        <w:jc w:val="both"/>
        <w:rPr>
          <w:rFonts w:ascii="Times New Roman" w:hAnsi="Times New Roman" w:cs="Times New Roman"/>
          <w:sz w:val="24"/>
          <w:szCs w:val="24"/>
        </w:rPr>
      </w:pPr>
      <w:r w:rsidRPr="00F8644A">
        <w:rPr>
          <w:rFonts w:ascii="Times New Roman" w:hAnsi="Times New Roman" w:cs="Times New Roman"/>
          <w:sz w:val="24"/>
          <w:szCs w:val="24"/>
        </w:rPr>
        <w:t>En la actualidad, la formación HC</w:t>
      </w:r>
      <w:r w:rsidR="00894A4C" w:rsidRPr="00F8644A">
        <w:rPr>
          <w:rFonts w:ascii="Times New Roman" w:hAnsi="Times New Roman" w:cs="Times New Roman"/>
          <w:sz w:val="24"/>
          <w:szCs w:val="24"/>
        </w:rPr>
        <w:t xml:space="preserve"> ha incrementado momentáneamente su va</w:t>
      </w:r>
      <w:r w:rsidR="006052A0" w:rsidRPr="00F8644A">
        <w:rPr>
          <w:rFonts w:ascii="Times New Roman" w:hAnsi="Times New Roman" w:cs="Times New Roman"/>
          <w:sz w:val="24"/>
          <w:szCs w:val="24"/>
        </w:rPr>
        <w:t>lor en tanto hab</w:t>
      </w:r>
      <w:r w:rsidR="006052A0" w:rsidRPr="00F8644A">
        <w:rPr>
          <w:rFonts w:ascii="Times New Roman" w:hAnsi="Times New Roman" w:cs="Times New Roman"/>
          <w:sz w:val="24"/>
          <w:szCs w:val="24"/>
        </w:rPr>
        <w:t>i</w:t>
      </w:r>
      <w:r w:rsidR="006052A0" w:rsidRPr="00F8644A">
        <w:rPr>
          <w:rFonts w:ascii="Times New Roman" w:hAnsi="Times New Roman" w:cs="Times New Roman"/>
          <w:sz w:val="24"/>
          <w:szCs w:val="24"/>
        </w:rPr>
        <w:t xml:space="preserve">lita para la </w:t>
      </w:r>
      <w:r w:rsidR="00E60507" w:rsidRPr="00F8644A">
        <w:rPr>
          <w:rFonts w:ascii="Times New Roman" w:hAnsi="Times New Roman" w:cs="Times New Roman"/>
          <w:sz w:val="24"/>
          <w:szCs w:val="24"/>
        </w:rPr>
        <w:t>educación superior</w:t>
      </w:r>
      <w:r w:rsidR="00894A4C" w:rsidRPr="00F8644A">
        <w:rPr>
          <w:rFonts w:ascii="Times New Roman" w:hAnsi="Times New Roman" w:cs="Times New Roman"/>
          <w:sz w:val="24"/>
          <w:szCs w:val="24"/>
        </w:rPr>
        <w:t>, no obstante, el no cumplimiento de este objetivo (no logran entrar a institucio</w:t>
      </w:r>
      <w:r w:rsidRPr="00F8644A">
        <w:rPr>
          <w:rFonts w:ascii="Times New Roman" w:hAnsi="Times New Roman" w:cs="Times New Roman"/>
          <w:sz w:val="24"/>
          <w:szCs w:val="24"/>
        </w:rPr>
        <w:t>nes de Educación Superior</w:t>
      </w:r>
      <w:r w:rsidR="00894A4C" w:rsidRPr="00F8644A">
        <w:rPr>
          <w:rFonts w:ascii="Times New Roman" w:hAnsi="Times New Roman" w:cs="Times New Roman"/>
          <w:sz w:val="24"/>
          <w:szCs w:val="24"/>
        </w:rPr>
        <w:t xml:space="preserve">) termina desvalorizando </w:t>
      </w:r>
      <w:r w:rsidR="00E60507" w:rsidRPr="00F8644A">
        <w:rPr>
          <w:rFonts w:ascii="Times New Roman" w:hAnsi="Times New Roman" w:cs="Times New Roman"/>
          <w:sz w:val="24"/>
          <w:szCs w:val="24"/>
        </w:rPr>
        <w:t>gran</w:t>
      </w:r>
      <w:r w:rsidR="00894A4C" w:rsidRPr="00F8644A">
        <w:rPr>
          <w:rFonts w:ascii="Times New Roman" w:hAnsi="Times New Roman" w:cs="Times New Roman"/>
          <w:sz w:val="24"/>
          <w:szCs w:val="24"/>
        </w:rPr>
        <w:t xml:space="preserve"> parte de su prom</w:t>
      </w:r>
      <w:r w:rsidR="00894A4C" w:rsidRPr="00F8644A">
        <w:rPr>
          <w:rFonts w:ascii="Times New Roman" w:hAnsi="Times New Roman" w:cs="Times New Roman"/>
          <w:sz w:val="24"/>
          <w:szCs w:val="24"/>
        </w:rPr>
        <w:t>e</w:t>
      </w:r>
      <w:r w:rsidR="00894A4C" w:rsidRPr="00F8644A">
        <w:rPr>
          <w:rFonts w:ascii="Times New Roman" w:hAnsi="Times New Roman" w:cs="Times New Roman"/>
          <w:sz w:val="24"/>
          <w:szCs w:val="24"/>
        </w:rPr>
        <w:t>sa, dejando a sus graduados con escasos argumentos para desarrollar tareas de cierta compl</w:t>
      </w:r>
      <w:r w:rsidR="00894A4C" w:rsidRPr="00F8644A">
        <w:rPr>
          <w:rFonts w:ascii="Times New Roman" w:hAnsi="Times New Roman" w:cs="Times New Roman"/>
          <w:sz w:val="24"/>
          <w:szCs w:val="24"/>
        </w:rPr>
        <w:t>e</w:t>
      </w:r>
      <w:r w:rsidR="00894A4C" w:rsidRPr="00F8644A">
        <w:rPr>
          <w:rFonts w:ascii="Times New Roman" w:hAnsi="Times New Roman" w:cs="Times New Roman"/>
          <w:sz w:val="24"/>
          <w:szCs w:val="24"/>
        </w:rPr>
        <w:t xml:space="preserve">jidad laboral, a los cuales la </w:t>
      </w:r>
      <w:r w:rsidRPr="00F8644A">
        <w:rPr>
          <w:rFonts w:ascii="Times New Roman" w:hAnsi="Times New Roman" w:cs="Times New Roman"/>
          <w:sz w:val="24"/>
          <w:szCs w:val="24"/>
        </w:rPr>
        <w:t>EMTP.</w:t>
      </w:r>
      <w:r w:rsidR="00894A4C" w:rsidRPr="00F8644A">
        <w:rPr>
          <w:rFonts w:ascii="Times New Roman" w:hAnsi="Times New Roman" w:cs="Times New Roman"/>
          <w:sz w:val="24"/>
          <w:szCs w:val="24"/>
        </w:rPr>
        <w:t xml:space="preserve"> cuando es de baja calidad, también contribuye a no a</w:t>
      </w:r>
      <w:r w:rsidR="00894A4C" w:rsidRPr="00F8644A">
        <w:rPr>
          <w:rFonts w:ascii="Times New Roman" w:hAnsi="Times New Roman" w:cs="Times New Roman"/>
          <w:sz w:val="24"/>
          <w:szCs w:val="24"/>
        </w:rPr>
        <w:t>u</w:t>
      </w:r>
      <w:r w:rsidR="00894A4C" w:rsidRPr="00F8644A">
        <w:rPr>
          <w:rFonts w:ascii="Times New Roman" w:hAnsi="Times New Roman" w:cs="Times New Roman"/>
          <w:sz w:val="24"/>
          <w:szCs w:val="24"/>
        </w:rPr>
        <w:t>mentar su valor, reflejando la baja efectividad del sistema (</w:t>
      </w:r>
      <w:r w:rsidRPr="00F8644A">
        <w:rPr>
          <w:rFonts w:ascii="Times New Roman" w:hAnsi="Times New Roman" w:cs="Times New Roman"/>
          <w:sz w:val="24"/>
          <w:szCs w:val="24"/>
        </w:rPr>
        <w:t>según</w:t>
      </w:r>
      <w:r w:rsidR="00894A4C" w:rsidRPr="00F8644A">
        <w:rPr>
          <w:rFonts w:ascii="Times New Roman" w:hAnsi="Times New Roman" w:cs="Times New Roman"/>
          <w:sz w:val="24"/>
          <w:szCs w:val="24"/>
        </w:rPr>
        <w:t xml:space="preserve"> </w:t>
      </w:r>
      <w:r w:rsidR="005D6124" w:rsidRPr="00F8644A">
        <w:rPr>
          <w:rFonts w:ascii="Times New Roman" w:hAnsi="Times New Roman" w:cs="Times New Roman"/>
          <w:sz w:val="24"/>
          <w:szCs w:val="24"/>
        </w:rPr>
        <w:t>parámetros</w:t>
      </w:r>
      <w:r w:rsidR="00894A4C" w:rsidRPr="00F8644A">
        <w:rPr>
          <w:rFonts w:ascii="Times New Roman" w:hAnsi="Times New Roman" w:cs="Times New Roman"/>
          <w:sz w:val="24"/>
          <w:szCs w:val="24"/>
        </w:rPr>
        <w:t xml:space="preserve"> culturales, ej. Ir a la universidad como indicador de éxito de la persona). </w:t>
      </w:r>
    </w:p>
    <w:p w14:paraId="5E138283" w14:textId="77777777" w:rsidR="00A43079" w:rsidRDefault="00A43079" w:rsidP="003A73F9">
      <w:pPr>
        <w:pStyle w:val="Prrafodelista"/>
        <w:numPr>
          <w:ilvl w:val="1"/>
          <w:numId w:val="45"/>
        </w:numPr>
        <w:jc w:val="center"/>
        <w:rPr>
          <w:b/>
          <w:shd w:val="clear" w:color="auto" w:fill="FFFFFF"/>
        </w:rPr>
      </w:pPr>
      <w:r>
        <w:rPr>
          <w:b/>
          <w:shd w:val="clear" w:color="auto" w:fill="FFFFFF"/>
        </w:rPr>
        <w:t xml:space="preserve"> </w:t>
      </w:r>
      <w:r w:rsidR="00894A4C" w:rsidRPr="003204A8">
        <w:rPr>
          <w:b/>
          <w:shd w:val="clear" w:color="auto" w:fill="FFFFFF"/>
        </w:rPr>
        <w:t xml:space="preserve">El desempeño de la Educación Media chilena, en formación general, es </w:t>
      </w:r>
    </w:p>
    <w:p w14:paraId="64937294" w14:textId="2D82B14F" w:rsidR="00894A4C" w:rsidRPr="00A43079" w:rsidRDefault="003204A8" w:rsidP="00A43079">
      <w:pPr>
        <w:jc w:val="center"/>
        <w:rPr>
          <w:rFonts w:ascii="Times New Roman" w:hAnsi="Times New Roman" w:cs="Times New Roman"/>
          <w:b/>
          <w:sz w:val="24"/>
          <w:szCs w:val="24"/>
          <w:shd w:val="clear" w:color="auto" w:fill="FFFFFF"/>
        </w:rPr>
      </w:pPr>
      <w:r w:rsidRPr="00A43079">
        <w:rPr>
          <w:rFonts w:ascii="Times New Roman" w:hAnsi="Times New Roman" w:cs="Times New Roman"/>
          <w:b/>
          <w:sz w:val="24"/>
          <w:szCs w:val="24"/>
          <w:shd w:val="clear" w:color="auto" w:fill="FFFFFF"/>
        </w:rPr>
        <w:t xml:space="preserve">de </w:t>
      </w:r>
      <w:r w:rsidR="00502672" w:rsidRPr="00A43079">
        <w:rPr>
          <w:rFonts w:ascii="Times New Roman" w:hAnsi="Times New Roman" w:cs="Times New Roman"/>
          <w:b/>
          <w:sz w:val="24"/>
          <w:szCs w:val="24"/>
          <w:shd w:val="clear" w:color="auto" w:fill="FFFFFF"/>
        </w:rPr>
        <w:t xml:space="preserve">regular </w:t>
      </w:r>
      <w:r w:rsidRPr="00A43079">
        <w:rPr>
          <w:rFonts w:ascii="Times New Roman" w:hAnsi="Times New Roman" w:cs="Times New Roman"/>
          <w:b/>
          <w:sz w:val="24"/>
          <w:szCs w:val="24"/>
          <w:shd w:val="clear" w:color="auto" w:fill="FFFFFF"/>
        </w:rPr>
        <w:t>calidad</w:t>
      </w:r>
      <w:r w:rsidR="00894A4C" w:rsidRPr="00A43079">
        <w:rPr>
          <w:rFonts w:ascii="Times New Roman" w:hAnsi="Times New Roman" w:cs="Times New Roman"/>
          <w:b/>
          <w:sz w:val="24"/>
          <w:szCs w:val="24"/>
          <w:shd w:val="clear" w:color="auto" w:fill="FFFFFF"/>
        </w:rPr>
        <w:t>, independiente del</w:t>
      </w:r>
      <w:r w:rsidRPr="00A43079">
        <w:rPr>
          <w:rFonts w:ascii="Times New Roman" w:hAnsi="Times New Roman" w:cs="Times New Roman"/>
          <w:b/>
          <w:sz w:val="24"/>
          <w:szCs w:val="24"/>
          <w:shd w:val="clear" w:color="auto" w:fill="FFFFFF"/>
        </w:rPr>
        <w:t xml:space="preserve"> tipo de formación</w:t>
      </w:r>
    </w:p>
    <w:p w14:paraId="09903F41" w14:textId="77777777" w:rsidR="00E72232" w:rsidRPr="00E72232" w:rsidRDefault="00E72232" w:rsidP="00E72232">
      <w:pPr>
        <w:rPr>
          <w:b/>
          <w:shd w:val="clear" w:color="auto" w:fill="FFFFFF"/>
        </w:rPr>
      </w:pPr>
    </w:p>
    <w:p w14:paraId="0D2EDDF4" w14:textId="141E09BD" w:rsidR="00894A4C" w:rsidRPr="00F8644A" w:rsidRDefault="00894A4C" w:rsidP="003204A8">
      <w:pPr>
        <w:spacing w:line="360" w:lineRule="auto"/>
        <w:jc w:val="both"/>
        <w:rPr>
          <w:rFonts w:ascii="Times New Roman" w:hAnsi="Times New Roman" w:cs="Times New Roman"/>
          <w:sz w:val="24"/>
          <w:szCs w:val="24"/>
        </w:rPr>
      </w:pPr>
      <w:r w:rsidRPr="00F8644A">
        <w:rPr>
          <w:rFonts w:ascii="Times New Roman" w:hAnsi="Times New Roman" w:cs="Times New Roman"/>
          <w:sz w:val="24"/>
          <w:szCs w:val="24"/>
        </w:rPr>
        <w:t>En Chile la gravitación del factor socioeconómico (NSE) en los resultados educativos es e</w:t>
      </w:r>
      <w:r w:rsidRPr="00F8644A">
        <w:rPr>
          <w:rFonts w:ascii="Times New Roman" w:hAnsi="Times New Roman" w:cs="Times New Roman"/>
          <w:sz w:val="24"/>
          <w:szCs w:val="24"/>
        </w:rPr>
        <w:t>x</w:t>
      </w:r>
      <w:r w:rsidRPr="00F8644A">
        <w:rPr>
          <w:rFonts w:ascii="Times New Roman" w:hAnsi="Times New Roman" w:cs="Times New Roman"/>
          <w:sz w:val="24"/>
          <w:szCs w:val="24"/>
        </w:rPr>
        <w:t>cesiva en todo el sistema (parvular</w:t>
      </w:r>
      <w:r w:rsidR="00E72232" w:rsidRPr="00F8644A">
        <w:rPr>
          <w:rFonts w:ascii="Times New Roman" w:hAnsi="Times New Roman" w:cs="Times New Roman"/>
          <w:sz w:val="24"/>
          <w:szCs w:val="24"/>
        </w:rPr>
        <w:t xml:space="preserve">io, básico, </w:t>
      </w:r>
      <w:r w:rsidR="00F8644A" w:rsidRPr="00F8644A">
        <w:rPr>
          <w:rFonts w:ascii="Times New Roman" w:hAnsi="Times New Roman" w:cs="Times New Roman"/>
          <w:sz w:val="24"/>
          <w:szCs w:val="24"/>
        </w:rPr>
        <w:t>medio</w:t>
      </w:r>
      <w:r w:rsidR="00E72232" w:rsidRPr="00F8644A">
        <w:rPr>
          <w:rFonts w:ascii="Times New Roman" w:hAnsi="Times New Roman" w:cs="Times New Roman"/>
          <w:sz w:val="24"/>
          <w:szCs w:val="24"/>
        </w:rPr>
        <w:t xml:space="preserve"> y superior), </w:t>
      </w:r>
      <w:r w:rsidRPr="00F8644A">
        <w:rPr>
          <w:rFonts w:ascii="Times New Roman" w:hAnsi="Times New Roman" w:cs="Times New Roman"/>
          <w:sz w:val="24"/>
          <w:szCs w:val="24"/>
        </w:rPr>
        <w:t xml:space="preserve">muy </w:t>
      </w:r>
      <w:r w:rsidR="00E72232" w:rsidRPr="00F8644A">
        <w:rPr>
          <w:rFonts w:ascii="Times New Roman" w:hAnsi="Times New Roman" w:cs="Times New Roman"/>
          <w:sz w:val="24"/>
          <w:szCs w:val="24"/>
        </w:rPr>
        <w:t xml:space="preserve">por sobre la registrada en otros países, </w:t>
      </w:r>
      <w:r w:rsidRPr="00F8644A">
        <w:rPr>
          <w:rFonts w:ascii="Times New Roman" w:hAnsi="Times New Roman" w:cs="Times New Roman"/>
          <w:sz w:val="24"/>
          <w:szCs w:val="24"/>
        </w:rPr>
        <w:t xml:space="preserve">ello implica que la escuela no es capaz de compensar las grandes diferencias sociales: a mayor NSE, mayor logro en los aprendizajes (Consejo Asesor, 2006; Rivas, 2015; Treviño et al. 2018). </w:t>
      </w:r>
    </w:p>
    <w:p w14:paraId="68D69A73" w14:textId="28D8A7E2" w:rsidR="00894A4C" w:rsidRPr="003A73F9" w:rsidRDefault="00894A4C" w:rsidP="003A73F9">
      <w:pPr>
        <w:spacing w:line="360" w:lineRule="auto"/>
        <w:jc w:val="both"/>
        <w:rPr>
          <w:rFonts w:ascii="Times New Roman" w:hAnsi="Times New Roman" w:cs="Times New Roman"/>
          <w:sz w:val="24"/>
          <w:szCs w:val="24"/>
        </w:rPr>
      </w:pPr>
      <w:r w:rsidRPr="00F8644A">
        <w:rPr>
          <w:rFonts w:ascii="Times New Roman" w:hAnsi="Times New Roman" w:cs="Times New Roman"/>
          <w:sz w:val="24"/>
          <w:szCs w:val="24"/>
        </w:rPr>
        <w:t>Los resultados de los estudiantes chilenos, en las pruebas internacionales (PISA) dan cuenta de valores significativamente menores respecto de sus pares de otros países, en todos los segmentos sociales, además de situar a Chile en los tramos inferiores de aprendi</w:t>
      </w:r>
      <w:r w:rsidR="00BB613E" w:rsidRPr="00F8644A">
        <w:rPr>
          <w:rFonts w:ascii="Times New Roman" w:hAnsi="Times New Roman" w:cs="Times New Roman"/>
          <w:sz w:val="24"/>
          <w:szCs w:val="24"/>
        </w:rPr>
        <w:t xml:space="preserve">zaje de la OCDE (alcanzando </w:t>
      </w:r>
      <w:r w:rsidRPr="00F8644A">
        <w:rPr>
          <w:rFonts w:ascii="Times New Roman" w:hAnsi="Times New Roman" w:cs="Times New Roman"/>
          <w:sz w:val="24"/>
          <w:szCs w:val="24"/>
        </w:rPr>
        <w:t>como máximo el nivel 2 en una escala de 1 a 6).</w:t>
      </w:r>
    </w:p>
    <w:p w14:paraId="5B266BB2" w14:textId="77777777" w:rsidR="00373914" w:rsidRDefault="00373914" w:rsidP="00894A4C">
      <w:pPr>
        <w:jc w:val="center"/>
        <w:rPr>
          <w:rFonts w:ascii="Times New Roman" w:hAnsi="Times New Roman" w:cs="Times New Roman"/>
          <w:b/>
          <w:bCs/>
          <w:iCs/>
          <w:sz w:val="22"/>
          <w:szCs w:val="22"/>
          <w14:textOutline w14:w="9525" w14:cap="rnd" w14:cmpd="sng" w14:algn="ctr">
            <w14:noFill/>
            <w14:prstDash w14:val="solid"/>
            <w14:bevel/>
          </w14:textOutline>
        </w:rPr>
      </w:pPr>
    </w:p>
    <w:p w14:paraId="0BF02272" w14:textId="7D620436" w:rsidR="00894A4C" w:rsidRPr="00373914" w:rsidRDefault="00894A4C" w:rsidP="00894A4C">
      <w:pPr>
        <w:jc w:val="center"/>
        <w:rPr>
          <w:rFonts w:ascii="Times New Roman" w:hAnsi="Times New Roman" w:cs="Times New Roman"/>
          <w:b/>
          <w:bCs/>
          <w:iCs/>
          <w:sz w:val="22"/>
          <w:szCs w:val="22"/>
          <w14:textOutline w14:w="9525" w14:cap="rnd" w14:cmpd="sng" w14:algn="ctr">
            <w14:noFill/>
            <w14:prstDash w14:val="solid"/>
            <w14:bevel/>
          </w14:textOutline>
        </w:rPr>
      </w:pPr>
      <w:r w:rsidRPr="00373914">
        <w:rPr>
          <w:rFonts w:ascii="Times New Roman" w:hAnsi="Times New Roman" w:cs="Times New Roman"/>
          <w:b/>
          <w:bCs/>
          <w:iCs/>
          <w:sz w:val="22"/>
          <w:szCs w:val="22"/>
          <w14:textOutline w14:w="9525" w14:cap="rnd" w14:cmpd="sng" w14:algn="ctr">
            <w14:noFill/>
            <w14:prstDash w14:val="solid"/>
            <w14:bevel/>
          </w14:textOutline>
        </w:rPr>
        <w:t xml:space="preserve">Gráfico 3: </w:t>
      </w:r>
    </w:p>
    <w:p w14:paraId="4A0846CA" w14:textId="77777777" w:rsidR="00894A4C" w:rsidRPr="00373914" w:rsidRDefault="00894A4C" w:rsidP="00373914">
      <w:pPr>
        <w:jc w:val="both"/>
      </w:pPr>
    </w:p>
    <w:p w14:paraId="50235E76" w14:textId="77777777" w:rsidR="003A73F9" w:rsidRDefault="00894A4C" w:rsidP="0081106C">
      <w:pPr>
        <w:spacing w:line="360" w:lineRule="auto"/>
        <w:jc w:val="both"/>
        <w:rPr>
          <w:rFonts w:ascii="Times New Roman" w:hAnsi="Times New Roman" w:cs="Times New Roman"/>
          <w:sz w:val="24"/>
          <w:szCs w:val="24"/>
        </w:rPr>
      </w:pPr>
      <w:r w:rsidRPr="00EA0B52">
        <w:rPr>
          <w:rFonts w:ascii="Times New Roman" w:hAnsi="Times New Roman" w:cs="Times New Roman"/>
          <w:sz w:val="24"/>
          <w:szCs w:val="24"/>
        </w:rPr>
        <w:t>Si bien en los resultados PISA 2018 Chile</w:t>
      </w:r>
      <w:r w:rsidR="00BB613E" w:rsidRPr="00EA0B52">
        <w:rPr>
          <w:rFonts w:ascii="Times New Roman" w:hAnsi="Times New Roman" w:cs="Times New Roman"/>
          <w:sz w:val="24"/>
          <w:szCs w:val="24"/>
        </w:rPr>
        <w:t xml:space="preserve"> se mantiene como “el mejor de Latinoamérica”, en lo fundamental</w:t>
      </w:r>
      <w:r w:rsidRPr="00EA0B52">
        <w:rPr>
          <w:rFonts w:ascii="Times New Roman" w:hAnsi="Times New Roman" w:cs="Times New Roman"/>
          <w:sz w:val="24"/>
          <w:szCs w:val="24"/>
        </w:rPr>
        <w:t xml:space="preserve"> no estrecha las distancias con países como Irlanda, Portugal u otros con los que aspira igualarse, obteniendo puntajes menores al promedio de la OCDE. En los últimos 12 años se observan avances </w:t>
      </w:r>
      <w:r w:rsidR="00BB613E" w:rsidRPr="00EA0B52">
        <w:rPr>
          <w:rFonts w:ascii="Times New Roman" w:hAnsi="Times New Roman" w:cs="Times New Roman"/>
          <w:sz w:val="24"/>
          <w:szCs w:val="24"/>
        </w:rPr>
        <w:t xml:space="preserve">sólo </w:t>
      </w:r>
      <w:r w:rsidRPr="00EA0B52">
        <w:rPr>
          <w:rFonts w:ascii="Times New Roman" w:hAnsi="Times New Roman" w:cs="Times New Roman"/>
          <w:sz w:val="24"/>
          <w:szCs w:val="24"/>
        </w:rPr>
        <w:t>en lectura</w:t>
      </w:r>
      <w:r w:rsidR="00BB613E" w:rsidRPr="00EA0B52">
        <w:rPr>
          <w:rFonts w:ascii="Times New Roman" w:hAnsi="Times New Roman" w:cs="Times New Roman"/>
          <w:sz w:val="24"/>
          <w:szCs w:val="24"/>
        </w:rPr>
        <w:t>.</w:t>
      </w:r>
      <w:r w:rsidRPr="00EA0B52">
        <w:rPr>
          <w:rFonts w:ascii="Times New Roman" w:hAnsi="Times New Roman" w:cs="Times New Roman"/>
          <w:sz w:val="24"/>
          <w:szCs w:val="24"/>
        </w:rPr>
        <w:t xml:space="preserve"> lo que </w:t>
      </w:r>
      <w:r w:rsidR="00BB613E" w:rsidRPr="00EA0B52">
        <w:rPr>
          <w:rFonts w:ascii="Times New Roman" w:hAnsi="Times New Roman" w:cs="Times New Roman"/>
          <w:sz w:val="24"/>
          <w:szCs w:val="24"/>
        </w:rPr>
        <w:t>marca</w:t>
      </w:r>
      <w:r w:rsidRPr="00EA0B52">
        <w:rPr>
          <w:rFonts w:ascii="Times New Roman" w:hAnsi="Times New Roman" w:cs="Times New Roman"/>
          <w:sz w:val="24"/>
          <w:szCs w:val="24"/>
        </w:rPr>
        <w:t xml:space="preserve"> un estancamiento de casi 15 años en el desarrollo de aprendizajes en matemáticas y ciencias, </w:t>
      </w:r>
      <w:r w:rsidR="00BB613E" w:rsidRPr="00EA0B52">
        <w:rPr>
          <w:rFonts w:ascii="Times New Roman" w:hAnsi="Times New Roman" w:cs="Times New Roman"/>
          <w:sz w:val="24"/>
          <w:szCs w:val="24"/>
        </w:rPr>
        <w:t>coincidentes</w:t>
      </w:r>
      <w:r w:rsidRPr="00EA0B52">
        <w:rPr>
          <w:rFonts w:ascii="Times New Roman" w:hAnsi="Times New Roman" w:cs="Times New Roman"/>
          <w:sz w:val="24"/>
          <w:szCs w:val="24"/>
        </w:rPr>
        <w:t xml:space="preserve"> con los magros ava</w:t>
      </w:r>
      <w:r w:rsidRPr="00EA0B52">
        <w:rPr>
          <w:rFonts w:ascii="Times New Roman" w:hAnsi="Times New Roman" w:cs="Times New Roman"/>
          <w:sz w:val="24"/>
          <w:szCs w:val="24"/>
        </w:rPr>
        <w:t>n</w:t>
      </w:r>
      <w:r w:rsidRPr="00EA0B52">
        <w:rPr>
          <w:rFonts w:ascii="Times New Roman" w:hAnsi="Times New Roman" w:cs="Times New Roman"/>
          <w:sz w:val="24"/>
          <w:szCs w:val="24"/>
        </w:rPr>
        <w:t>ces alcanza</w:t>
      </w:r>
      <w:r w:rsidR="00BB613E" w:rsidRPr="00EA0B52">
        <w:rPr>
          <w:rFonts w:ascii="Times New Roman" w:hAnsi="Times New Roman" w:cs="Times New Roman"/>
          <w:sz w:val="24"/>
          <w:szCs w:val="24"/>
        </w:rPr>
        <w:t>dos por la región</w:t>
      </w:r>
      <w:r w:rsidRPr="00EA0B52">
        <w:rPr>
          <w:rFonts w:ascii="Times New Roman" w:hAnsi="Times New Roman" w:cs="Times New Roman"/>
          <w:sz w:val="24"/>
          <w:szCs w:val="24"/>
        </w:rPr>
        <w:t>.</w:t>
      </w:r>
      <w:r w:rsidR="003A73F9">
        <w:rPr>
          <w:rFonts w:ascii="Times New Roman" w:hAnsi="Times New Roman" w:cs="Times New Roman"/>
          <w:sz w:val="24"/>
          <w:szCs w:val="24"/>
        </w:rPr>
        <w:t xml:space="preserve"> </w:t>
      </w:r>
    </w:p>
    <w:p w14:paraId="588EDDF8" w14:textId="77EBC2DC" w:rsidR="00894A4C" w:rsidRPr="00EA0B52" w:rsidRDefault="00894A4C" w:rsidP="0081106C">
      <w:pPr>
        <w:spacing w:line="360" w:lineRule="auto"/>
        <w:jc w:val="both"/>
        <w:rPr>
          <w:rFonts w:ascii="Times New Roman" w:hAnsi="Times New Roman" w:cs="Times New Roman"/>
          <w:sz w:val="24"/>
          <w:szCs w:val="24"/>
        </w:rPr>
      </w:pPr>
      <w:r w:rsidRPr="00EA0B52">
        <w:rPr>
          <w:rFonts w:ascii="Times New Roman" w:hAnsi="Times New Roman" w:cs="Times New Roman"/>
          <w:sz w:val="24"/>
          <w:szCs w:val="24"/>
        </w:rPr>
        <w:t>En el contexto de la OCDE, Chile es uno de los países con menor proporción de gasto público en Educación, y en consecuencia con mayor gasto privado (del estudiante y su familia)</w:t>
      </w:r>
      <w:r w:rsidRPr="00EA0B52">
        <w:rPr>
          <w:rStyle w:val="Refdenotaalpie"/>
          <w:rFonts w:ascii="Times New Roman" w:hAnsi="Times New Roman" w:cs="Times New Roman"/>
          <w:sz w:val="24"/>
          <w:szCs w:val="24"/>
        </w:rPr>
        <w:footnoteReference w:id="17"/>
      </w:r>
      <w:r w:rsidRPr="00EA0B52">
        <w:rPr>
          <w:rFonts w:ascii="Times New Roman" w:hAnsi="Times New Roman" w:cs="Times New Roman"/>
          <w:sz w:val="24"/>
          <w:szCs w:val="24"/>
        </w:rPr>
        <w:t xml:space="preserve"> en Latinoamérica en educación básica y media (Kremerman, 2009; Cetrángolo &amp; Curcio, 2017, 2017a)</w:t>
      </w:r>
      <w:r w:rsidRPr="00EA0B52">
        <w:rPr>
          <w:rStyle w:val="Refdenotaalpie"/>
          <w:rFonts w:ascii="Times New Roman" w:hAnsi="Times New Roman" w:cs="Times New Roman"/>
          <w:sz w:val="24"/>
          <w:szCs w:val="24"/>
        </w:rPr>
        <w:footnoteReference w:id="18"/>
      </w:r>
      <w:r w:rsidRPr="00EA0B52">
        <w:rPr>
          <w:rFonts w:ascii="Times New Roman" w:hAnsi="Times New Roman" w:cs="Times New Roman"/>
          <w:sz w:val="24"/>
          <w:szCs w:val="24"/>
        </w:rPr>
        <w:t>. Durante el 2015, en los países de la OCDE el gasto público representó el 91,3% del gasto en educación escolar, mientras que en Chile (2016) éste fue del 83% (OCDE, 2017, 2018, MINEDUC, 2018). Específicamente, por cada alumno del sistema primario el Estado chileno destina US$ 5.000, cifra bajo la media del resto de los países de la OCDE, que se aproxima a US$ 8.500 por alumno. Ello se reitera -con una brecha mayor- al considerar el nivel educativo secundario: Chile destina algo más de US$ 4.900, cifra muy inferior al co</w:t>
      </w:r>
      <w:r w:rsidRPr="00EA0B52">
        <w:rPr>
          <w:rFonts w:ascii="Times New Roman" w:hAnsi="Times New Roman" w:cs="Times New Roman"/>
          <w:sz w:val="24"/>
          <w:szCs w:val="24"/>
        </w:rPr>
        <w:t>m</w:t>
      </w:r>
      <w:r w:rsidRPr="00EA0B52">
        <w:rPr>
          <w:rFonts w:ascii="Times New Roman" w:hAnsi="Times New Roman" w:cs="Times New Roman"/>
          <w:sz w:val="24"/>
          <w:szCs w:val="24"/>
        </w:rPr>
        <w:t xml:space="preserve">pararla con los US$ 9.870 que </w:t>
      </w:r>
      <w:r w:rsidR="00EA0B52" w:rsidRPr="00EA0B52">
        <w:rPr>
          <w:rFonts w:ascii="Times New Roman" w:hAnsi="Times New Roman" w:cs="Times New Roman"/>
          <w:sz w:val="24"/>
          <w:szCs w:val="24"/>
        </w:rPr>
        <w:t>entrega</w:t>
      </w:r>
      <w:r w:rsidRPr="00EA0B52">
        <w:rPr>
          <w:rFonts w:ascii="Times New Roman" w:hAnsi="Times New Roman" w:cs="Times New Roman"/>
          <w:sz w:val="24"/>
          <w:szCs w:val="24"/>
        </w:rPr>
        <w:t xml:space="preserve"> en promedio la OCDE (OCDE, 2018a)</w:t>
      </w:r>
      <w:r w:rsidRPr="00EA0B52">
        <w:rPr>
          <w:rStyle w:val="Refdenotaalpie"/>
          <w:rFonts w:ascii="Times New Roman" w:hAnsi="Times New Roman" w:cs="Times New Roman"/>
          <w:sz w:val="24"/>
          <w:szCs w:val="24"/>
        </w:rPr>
        <w:footnoteReference w:id="19"/>
      </w:r>
      <w:r w:rsidRPr="00EA0B52">
        <w:rPr>
          <w:rFonts w:ascii="Times New Roman" w:hAnsi="Times New Roman" w:cs="Times New Roman"/>
          <w:sz w:val="24"/>
          <w:szCs w:val="24"/>
        </w:rPr>
        <w:t>. Es importa</w:t>
      </w:r>
      <w:r w:rsidRPr="00EA0B52">
        <w:rPr>
          <w:rFonts w:ascii="Times New Roman" w:hAnsi="Times New Roman" w:cs="Times New Roman"/>
          <w:sz w:val="24"/>
          <w:szCs w:val="24"/>
        </w:rPr>
        <w:t>n</w:t>
      </w:r>
      <w:r w:rsidRPr="00EA0B52">
        <w:rPr>
          <w:rFonts w:ascii="Times New Roman" w:hAnsi="Times New Roman" w:cs="Times New Roman"/>
          <w:sz w:val="24"/>
          <w:szCs w:val="24"/>
        </w:rPr>
        <w:t xml:space="preserve">te </w:t>
      </w:r>
      <w:r w:rsidR="00EA0B52" w:rsidRPr="00EA0B52">
        <w:rPr>
          <w:rFonts w:ascii="Times New Roman" w:hAnsi="Times New Roman" w:cs="Times New Roman"/>
          <w:sz w:val="24"/>
          <w:szCs w:val="24"/>
        </w:rPr>
        <w:t>te</w:t>
      </w:r>
      <w:r w:rsidRPr="00EA0B52">
        <w:rPr>
          <w:rFonts w:ascii="Times New Roman" w:hAnsi="Times New Roman" w:cs="Times New Roman"/>
          <w:sz w:val="24"/>
          <w:szCs w:val="24"/>
        </w:rPr>
        <w:t xml:space="preserve">ner en cuenta que </w:t>
      </w:r>
      <w:r w:rsidR="00794185" w:rsidRPr="00EA0B52">
        <w:rPr>
          <w:rFonts w:ascii="Times New Roman" w:hAnsi="Times New Roman" w:cs="Times New Roman"/>
          <w:sz w:val="24"/>
          <w:szCs w:val="24"/>
        </w:rPr>
        <w:t>hasta</w:t>
      </w:r>
      <w:r w:rsidRPr="00EA0B52">
        <w:rPr>
          <w:rFonts w:ascii="Times New Roman" w:hAnsi="Times New Roman" w:cs="Times New Roman"/>
          <w:sz w:val="24"/>
          <w:szCs w:val="24"/>
        </w:rPr>
        <w:t xml:space="preserve"> </w:t>
      </w:r>
      <w:r w:rsidR="00794185" w:rsidRPr="00EA0B52">
        <w:rPr>
          <w:rFonts w:ascii="Times New Roman" w:hAnsi="Times New Roman" w:cs="Times New Roman"/>
          <w:sz w:val="24"/>
          <w:szCs w:val="24"/>
        </w:rPr>
        <w:t>antes</w:t>
      </w:r>
      <w:r w:rsidRPr="00EA0B52">
        <w:rPr>
          <w:rFonts w:ascii="Times New Roman" w:hAnsi="Times New Roman" w:cs="Times New Roman"/>
          <w:sz w:val="24"/>
          <w:szCs w:val="24"/>
        </w:rPr>
        <w:t xml:space="preserve"> </w:t>
      </w:r>
      <w:r w:rsidR="00794185" w:rsidRPr="00EA0B52">
        <w:rPr>
          <w:rFonts w:ascii="Times New Roman" w:hAnsi="Times New Roman" w:cs="Times New Roman"/>
          <w:sz w:val="24"/>
          <w:szCs w:val="24"/>
        </w:rPr>
        <w:t>d</w:t>
      </w:r>
      <w:r w:rsidRPr="00EA0B52">
        <w:rPr>
          <w:rFonts w:ascii="Times New Roman" w:hAnsi="Times New Roman" w:cs="Times New Roman"/>
          <w:sz w:val="24"/>
          <w:szCs w:val="24"/>
        </w:rPr>
        <w:t>e</w:t>
      </w:r>
      <w:r w:rsidR="00794185" w:rsidRPr="00EA0B52">
        <w:rPr>
          <w:rFonts w:ascii="Times New Roman" w:hAnsi="Times New Roman" w:cs="Times New Roman"/>
          <w:sz w:val="24"/>
          <w:szCs w:val="24"/>
        </w:rPr>
        <w:t xml:space="preserve"> l</w:t>
      </w:r>
      <w:r w:rsidRPr="00EA0B52">
        <w:rPr>
          <w:rFonts w:ascii="Times New Roman" w:hAnsi="Times New Roman" w:cs="Times New Roman"/>
          <w:sz w:val="24"/>
          <w:szCs w:val="24"/>
        </w:rPr>
        <w:t>a</w:t>
      </w:r>
      <w:r w:rsidR="00794185" w:rsidRPr="00EA0B52">
        <w:rPr>
          <w:rFonts w:ascii="Times New Roman" w:hAnsi="Times New Roman" w:cs="Times New Roman"/>
          <w:sz w:val="24"/>
          <w:szCs w:val="24"/>
        </w:rPr>
        <w:t xml:space="preserve"> </w:t>
      </w:r>
      <w:r w:rsidRPr="00EA0B52">
        <w:rPr>
          <w:rFonts w:ascii="Times New Roman" w:hAnsi="Times New Roman" w:cs="Times New Roman"/>
          <w:sz w:val="24"/>
          <w:szCs w:val="24"/>
        </w:rPr>
        <w:t xml:space="preserve">gratuidad de la </w:t>
      </w:r>
      <w:r w:rsidR="00794185" w:rsidRPr="00EA0B52">
        <w:rPr>
          <w:rFonts w:ascii="Times New Roman" w:hAnsi="Times New Roman" w:cs="Times New Roman"/>
          <w:sz w:val="24"/>
          <w:szCs w:val="24"/>
        </w:rPr>
        <w:t>educación</w:t>
      </w:r>
      <w:r w:rsidRPr="00EA0B52">
        <w:rPr>
          <w:rFonts w:ascii="Times New Roman" w:hAnsi="Times New Roman" w:cs="Times New Roman"/>
          <w:sz w:val="24"/>
          <w:szCs w:val="24"/>
        </w:rPr>
        <w:t xml:space="preserve"> </w:t>
      </w:r>
      <w:r w:rsidR="00794185" w:rsidRPr="00EA0B52">
        <w:rPr>
          <w:rFonts w:ascii="Times New Roman" w:hAnsi="Times New Roman" w:cs="Times New Roman"/>
          <w:sz w:val="24"/>
          <w:szCs w:val="24"/>
        </w:rPr>
        <w:t>superior</w:t>
      </w:r>
      <w:r w:rsidRPr="00EA0B52">
        <w:rPr>
          <w:rFonts w:ascii="Times New Roman" w:hAnsi="Times New Roman" w:cs="Times New Roman"/>
          <w:sz w:val="24"/>
          <w:szCs w:val="24"/>
        </w:rPr>
        <w:t xml:space="preserve"> </w:t>
      </w:r>
      <w:r w:rsidR="00794185" w:rsidRPr="00EA0B52">
        <w:rPr>
          <w:rFonts w:ascii="Times New Roman" w:hAnsi="Times New Roman" w:cs="Times New Roman"/>
          <w:sz w:val="24"/>
          <w:szCs w:val="24"/>
        </w:rPr>
        <w:t>chilena</w:t>
      </w:r>
      <w:r w:rsidRPr="00EA0B52">
        <w:rPr>
          <w:rFonts w:ascii="Times New Roman" w:hAnsi="Times New Roman" w:cs="Times New Roman"/>
          <w:sz w:val="24"/>
          <w:szCs w:val="24"/>
        </w:rPr>
        <w:t xml:space="preserve">, gran </w:t>
      </w:r>
      <w:r w:rsidR="00794185" w:rsidRPr="00EA0B52">
        <w:rPr>
          <w:rFonts w:ascii="Times New Roman" w:hAnsi="Times New Roman" w:cs="Times New Roman"/>
          <w:sz w:val="24"/>
          <w:szCs w:val="24"/>
        </w:rPr>
        <w:t>parte</w:t>
      </w:r>
      <w:r w:rsidRPr="00EA0B52">
        <w:rPr>
          <w:rFonts w:ascii="Times New Roman" w:hAnsi="Times New Roman" w:cs="Times New Roman"/>
          <w:sz w:val="24"/>
          <w:szCs w:val="24"/>
        </w:rPr>
        <w:t xml:space="preserve"> del </w:t>
      </w:r>
      <w:r w:rsidR="00794185" w:rsidRPr="00EA0B52">
        <w:rPr>
          <w:rFonts w:ascii="Times New Roman" w:hAnsi="Times New Roman" w:cs="Times New Roman"/>
          <w:sz w:val="24"/>
          <w:szCs w:val="24"/>
        </w:rPr>
        <w:t>aporte</w:t>
      </w:r>
      <w:r w:rsidRPr="00EA0B52">
        <w:rPr>
          <w:rFonts w:ascii="Times New Roman" w:hAnsi="Times New Roman" w:cs="Times New Roman"/>
          <w:sz w:val="24"/>
          <w:szCs w:val="24"/>
        </w:rPr>
        <w:t xml:space="preserve"> privado </w:t>
      </w:r>
      <w:r w:rsidR="00794185" w:rsidRPr="00EA0B52">
        <w:rPr>
          <w:rFonts w:ascii="Times New Roman" w:hAnsi="Times New Roman" w:cs="Times New Roman"/>
          <w:sz w:val="24"/>
          <w:szCs w:val="24"/>
        </w:rPr>
        <w:t>correspondía</w:t>
      </w:r>
      <w:r w:rsidRPr="00EA0B52">
        <w:rPr>
          <w:rFonts w:ascii="Times New Roman" w:hAnsi="Times New Roman" w:cs="Times New Roman"/>
          <w:sz w:val="24"/>
          <w:szCs w:val="24"/>
        </w:rPr>
        <w:t xml:space="preserve"> a</w:t>
      </w:r>
      <w:r w:rsidR="00794185" w:rsidRPr="00EA0B52">
        <w:rPr>
          <w:rFonts w:ascii="Times New Roman" w:hAnsi="Times New Roman" w:cs="Times New Roman"/>
          <w:sz w:val="24"/>
          <w:szCs w:val="24"/>
        </w:rPr>
        <w:t xml:space="preserve"> </w:t>
      </w:r>
      <w:r w:rsidRPr="00EA0B52">
        <w:rPr>
          <w:rFonts w:ascii="Times New Roman" w:hAnsi="Times New Roman" w:cs="Times New Roman"/>
          <w:sz w:val="24"/>
          <w:szCs w:val="24"/>
        </w:rPr>
        <w:t xml:space="preserve">mensualidades de </w:t>
      </w:r>
      <w:r w:rsidR="00794185" w:rsidRPr="00EA0B52">
        <w:rPr>
          <w:rFonts w:ascii="Times New Roman" w:hAnsi="Times New Roman" w:cs="Times New Roman"/>
          <w:sz w:val="24"/>
          <w:szCs w:val="24"/>
        </w:rPr>
        <w:t>e</w:t>
      </w:r>
      <w:r w:rsidRPr="00EA0B52">
        <w:rPr>
          <w:rFonts w:ascii="Times New Roman" w:hAnsi="Times New Roman" w:cs="Times New Roman"/>
          <w:sz w:val="24"/>
          <w:szCs w:val="24"/>
        </w:rPr>
        <w:t xml:space="preserve">se  nivel. </w:t>
      </w:r>
    </w:p>
    <w:p w14:paraId="40A7338D" w14:textId="77777777" w:rsidR="003A73F9" w:rsidRDefault="00894A4C" w:rsidP="0081106C">
      <w:pPr>
        <w:spacing w:line="360" w:lineRule="auto"/>
        <w:jc w:val="both"/>
        <w:rPr>
          <w:rFonts w:ascii="Times New Roman" w:hAnsi="Times New Roman" w:cs="Times New Roman"/>
          <w:sz w:val="24"/>
          <w:szCs w:val="24"/>
        </w:rPr>
      </w:pPr>
      <w:r w:rsidRPr="00EA0B52">
        <w:rPr>
          <w:rFonts w:ascii="Times New Roman" w:hAnsi="Times New Roman" w:cs="Times New Roman"/>
          <w:sz w:val="24"/>
          <w:szCs w:val="24"/>
        </w:rPr>
        <w:t>De esta manera, Chile posee un menor gasto público que el promedio de la OCDE en el si</w:t>
      </w:r>
      <w:r w:rsidRPr="00EA0B52">
        <w:rPr>
          <w:rFonts w:ascii="Times New Roman" w:hAnsi="Times New Roman" w:cs="Times New Roman"/>
          <w:sz w:val="24"/>
          <w:szCs w:val="24"/>
        </w:rPr>
        <w:t>s</w:t>
      </w:r>
      <w:r w:rsidRPr="00EA0B52">
        <w:rPr>
          <w:rFonts w:ascii="Times New Roman" w:hAnsi="Times New Roman" w:cs="Times New Roman"/>
          <w:sz w:val="24"/>
          <w:szCs w:val="24"/>
        </w:rPr>
        <w:t>tema escolar. En educación básica y secundaria, el porcentaje de gasto privado chileno (21,2%) es superado sólo por Colombia (23,4%). El gasto privado en el sistema terciario n</w:t>
      </w:r>
      <w:r w:rsidRPr="00EA0B52">
        <w:rPr>
          <w:rFonts w:ascii="Times New Roman" w:hAnsi="Times New Roman" w:cs="Times New Roman"/>
          <w:sz w:val="24"/>
          <w:szCs w:val="24"/>
        </w:rPr>
        <w:t>a</w:t>
      </w:r>
      <w:r w:rsidRPr="00EA0B52">
        <w:rPr>
          <w:rFonts w:ascii="Times New Roman" w:hAnsi="Times New Roman" w:cs="Times New Roman"/>
          <w:sz w:val="24"/>
          <w:szCs w:val="24"/>
        </w:rPr>
        <w:t>cional prácticamente duplica el promedio de la OCDE (no así el salario de las personas), sie</w:t>
      </w:r>
      <w:r w:rsidRPr="00EA0B52">
        <w:rPr>
          <w:rFonts w:ascii="Times New Roman" w:hAnsi="Times New Roman" w:cs="Times New Roman"/>
          <w:sz w:val="24"/>
          <w:szCs w:val="24"/>
        </w:rPr>
        <w:t>n</w:t>
      </w:r>
      <w:r w:rsidRPr="00EA0B52">
        <w:rPr>
          <w:rFonts w:ascii="Times New Roman" w:hAnsi="Times New Roman" w:cs="Times New Roman"/>
          <w:sz w:val="24"/>
          <w:szCs w:val="24"/>
        </w:rPr>
        <w:t>do México y Colombia los que se aproximan a Chile con cifras cercanas al 39% (distante del caso argentino donde el 99% del gasto es público), siendo un reflejo de la estratificación s</w:t>
      </w:r>
      <w:r w:rsidRPr="00EA0B52">
        <w:rPr>
          <w:rFonts w:ascii="Times New Roman" w:hAnsi="Times New Roman" w:cs="Times New Roman"/>
          <w:sz w:val="24"/>
          <w:szCs w:val="24"/>
        </w:rPr>
        <w:t>o</w:t>
      </w:r>
      <w:r w:rsidRPr="00EA0B52">
        <w:rPr>
          <w:rFonts w:ascii="Times New Roman" w:hAnsi="Times New Roman" w:cs="Times New Roman"/>
          <w:sz w:val="24"/>
          <w:szCs w:val="24"/>
        </w:rPr>
        <w:t>cial y la capacidad de ofrecer oportunidades por parte del sistema educativo. (Rodríguez et al., 2016).</w:t>
      </w:r>
      <w:r w:rsidR="003A73F9">
        <w:rPr>
          <w:rFonts w:ascii="Times New Roman" w:hAnsi="Times New Roman" w:cs="Times New Roman"/>
          <w:sz w:val="24"/>
          <w:szCs w:val="24"/>
        </w:rPr>
        <w:t xml:space="preserve"> </w:t>
      </w:r>
    </w:p>
    <w:p w14:paraId="6481CF18" w14:textId="69717B9E" w:rsidR="00894A4C" w:rsidRPr="00EA0B52" w:rsidRDefault="00894A4C" w:rsidP="0081106C">
      <w:pPr>
        <w:spacing w:line="360" w:lineRule="auto"/>
        <w:jc w:val="both"/>
        <w:rPr>
          <w:rFonts w:ascii="Times New Roman" w:hAnsi="Times New Roman" w:cs="Times New Roman"/>
          <w:sz w:val="24"/>
          <w:szCs w:val="24"/>
        </w:rPr>
      </w:pPr>
      <w:r w:rsidRPr="00EA0B52">
        <w:rPr>
          <w:rFonts w:ascii="Times New Roman" w:hAnsi="Times New Roman" w:cs="Times New Roman"/>
          <w:sz w:val="24"/>
          <w:szCs w:val="24"/>
        </w:rPr>
        <w:t>Existe discriminación en la política de Aseguramiento de la Calidad para la EMTP dado que no se evalúa la formación de 3</w:t>
      </w:r>
      <w:r w:rsidR="00EA0B52" w:rsidRPr="00EA0B52">
        <w:rPr>
          <w:rFonts w:ascii="Times New Roman" w:hAnsi="Times New Roman" w:cs="Times New Roman"/>
          <w:sz w:val="24"/>
          <w:szCs w:val="24"/>
        </w:rPr>
        <w:t>º</w:t>
      </w:r>
      <w:r w:rsidRPr="00EA0B52">
        <w:rPr>
          <w:rFonts w:ascii="Times New Roman" w:hAnsi="Times New Roman" w:cs="Times New Roman"/>
          <w:sz w:val="24"/>
          <w:szCs w:val="24"/>
        </w:rPr>
        <w:t xml:space="preserve"> y 4</w:t>
      </w:r>
      <w:r w:rsidR="00EA0B52" w:rsidRPr="00EA0B52">
        <w:rPr>
          <w:rFonts w:ascii="Times New Roman" w:hAnsi="Times New Roman" w:cs="Times New Roman"/>
          <w:sz w:val="24"/>
          <w:szCs w:val="24"/>
        </w:rPr>
        <w:t>º</w:t>
      </w:r>
      <w:r w:rsidRPr="00EA0B52">
        <w:rPr>
          <w:rFonts w:ascii="Times New Roman" w:hAnsi="Times New Roman" w:cs="Times New Roman"/>
          <w:sz w:val="24"/>
          <w:szCs w:val="24"/>
        </w:rPr>
        <w:t xml:space="preserve"> medio. </w:t>
      </w:r>
      <w:r w:rsidR="00EA0B52" w:rsidRPr="00EA0B52">
        <w:rPr>
          <w:rFonts w:ascii="Times New Roman" w:hAnsi="Times New Roman" w:cs="Times New Roman"/>
          <w:sz w:val="24"/>
          <w:szCs w:val="24"/>
        </w:rPr>
        <w:t>Actualmente</w:t>
      </w:r>
      <w:r w:rsidR="009C54D5" w:rsidRPr="00EA0B52">
        <w:rPr>
          <w:rFonts w:ascii="Times New Roman" w:hAnsi="Times New Roman" w:cs="Times New Roman"/>
          <w:sz w:val="24"/>
          <w:szCs w:val="24"/>
        </w:rPr>
        <w:t xml:space="preserve"> (2020)</w:t>
      </w:r>
      <w:r w:rsidRPr="00EA0B52">
        <w:rPr>
          <w:rFonts w:ascii="Times New Roman" w:hAnsi="Times New Roman" w:cs="Times New Roman"/>
          <w:sz w:val="24"/>
          <w:szCs w:val="24"/>
        </w:rPr>
        <w:t xml:space="preserve">, 117 establecimientos EMTP, si alcanzan una tercera evaluación insuficiente, podrían ser cerrados, sin embargo, el sistema no sabe si entregan una formación para el trabajo de calidad, ya que </w:t>
      </w:r>
      <w:r w:rsidR="009C54D5" w:rsidRPr="00EA0B52">
        <w:rPr>
          <w:rFonts w:ascii="Times New Roman" w:hAnsi="Times New Roman" w:cs="Times New Roman"/>
          <w:sz w:val="24"/>
          <w:szCs w:val="24"/>
        </w:rPr>
        <w:t xml:space="preserve">ésta </w:t>
      </w:r>
      <w:r w:rsidRPr="00EA0B52">
        <w:rPr>
          <w:rFonts w:ascii="Times New Roman" w:hAnsi="Times New Roman" w:cs="Times New Roman"/>
          <w:sz w:val="24"/>
          <w:szCs w:val="24"/>
        </w:rPr>
        <w:t xml:space="preserve">no es evaluada. </w:t>
      </w:r>
      <w:r w:rsidR="009C54D5" w:rsidRPr="00EA0B52">
        <w:rPr>
          <w:rFonts w:ascii="Times New Roman" w:hAnsi="Times New Roman" w:cs="Times New Roman"/>
          <w:sz w:val="24"/>
          <w:szCs w:val="24"/>
        </w:rPr>
        <w:t xml:space="preserve">Se trata de </w:t>
      </w:r>
      <w:r w:rsidRPr="00EA0B52">
        <w:rPr>
          <w:rFonts w:ascii="Times New Roman" w:hAnsi="Times New Roman" w:cs="Times New Roman"/>
          <w:sz w:val="24"/>
          <w:szCs w:val="24"/>
        </w:rPr>
        <w:t>una evaluación incompleta, centrada en formación general que discri</w:t>
      </w:r>
      <w:r w:rsidR="009C54D5" w:rsidRPr="00EA0B52">
        <w:rPr>
          <w:rFonts w:ascii="Times New Roman" w:hAnsi="Times New Roman" w:cs="Times New Roman"/>
          <w:sz w:val="24"/>
          <w:szCs w:val="24"/>
        </w:rPr>
        <w:t>mina</w:t>
      </w:r>
      <w:r w:rsidRPr="00EA0B52">
        <w:rPr>
          <w:rFonts w:ascii="Times New Roman" w:hAnsi="Times New Roman" w:cs="Times New Roman"/>
          <w:sz w:val="24"/>
          <w:szCs w:val="24"/>
        </w:rPr>
        <w:t xml:space="preserve"> arbitrari</w:t>
      </w:r>
      <w:r w:rsidRPr="00EA0B52">
        <w:rPr>
          <w:rFonts w:ascii="Times New Roman" w:hAnsi="Times New Roman" w:cs="Times New Roman"/>
          <w:sz w:val="24"/>
          <w:szCs w:val="24"/>
        </w:rPr>
        <w:t>a</w:t>
      </w:r>
      <w:r w:rsidR="009C54D5" w:rsidRPr="00EA0B52">
        <w:rPr>
          <w:rFonts w:ascii="Times New Roman" w:hAnsi="Times New Roman" w:cs="Times New Roman"/>
          <w:sz w:val="24"/>
          <w:szCs w:val="24"/>
        </w:rPr>
        <w:t xml:space="preserve">mente </w:t>
      </w:r>
      <w:r w:rsidRPr="00EA0B52">
        <w:rPr>
          <w:rFonts w:ascii="Times New Roman" w:hAnsi="Times New Roman" w:cs="Times New Roman"/>
          <w:sz w:val="24"/>
          <w:szCs w:val="24"/>
        </w:rPr>
        <w:t xml:space="preserve"> </w:t>
      </w:r>
      <w:r w:rsidR="009C54D5" w:rsidRPr="00EA0B52">
        <w:rPr>
          <w:rFonts w:ascii="Times New Roman" w:hAnsi="Times New Roman" w:cs="Times New Roman"/>
          <w:sz w:val="24"/>
          <w:szCs w:val="24"/>
        </w:rPr>
        <w:t>el sentido de la EMTP</w:t>
      </w:r>
      <w:r w:rsidRPr="00EA0B52">
        <w:rPr>
          <w:rFonts w:ascii="Times New Roman" w:hAnsi="Times New Roman" w:cs="Times New Roman"/>
          <w:sz w:val="24"/>
          <w:szCs w:val="24"/>
        </w:rPr>
        <w:t xml:space="preserve">. </w:t>
      </w:r>
    </w:p>
    <w:p w14:paraId="68C92BD5" w14:textId="49B0D77E" w:rsidR="00416A8D" w:rsidRPr="00EA0B52" w:rsidRDefault="00894A4C" w:rsidP="00291DB1">
      <w:pPr>
        <w:spacing w:line="360" w:lineRule="auto"/>
        <w:jc w:val="both"/>
        <w:rPr>
          <w:rFonts w:ascii="Times New Roman" w:hAnsi="Times New Roman" w:cs="Times New Roman"/>
          <w:sz w:val="24"/>
          <w:szCs w:val="24"/>
        </w:rPr>
      </w:pPr>
      <w:r w:rsidRPr="00EA0B52">
        <w:rPr>
          <w:rFonts w:ascii="Times New Roman" w:hAnsi="Times New Roman" w:cs="Times New Roman"/>
          <w:sz w:val="24"/>
          <w:szCs w:val="24"/>
        </w:rPr>
        <w:t>En la Prueba PIAAC de la OCDE</w:t>
      </w:r>
      <w:r w:rsidRPr="00EA0B52">
        <w:rPr>
          <w:rStyle w:val="Refdenotaalpie"/>
          <w:rFonts w:ascii="Times New Roman" w:hAnsi="Times New Roman" w:cs="Times New Roman"/>
          <w:sz w:val="24"/>
          <w:szCs w:val="24"/>
        </w:rPr>
        <w:footnoteReference w:id="20"/>
      </w:r>
      <w:r w:rsidRPr="00EA0B52">
        <w:rPr>
          <w:rFonts w:ascii="Times New Roman" w:hAnsi="Times New Roman" w:cs="Times New Roman"/>
          <w:sz w:val="24"/>
          <w:szCs w:val="24"/>
        </w:rPr>
        <w:t xml:space="preserve"> Chile se ubicó en el último lugar con una gran diferencia (significativa) respecto a sus pares (OCDE, 2016):</w:t>
      </w:r>
    </w:p>
    <w:p w14:paraId="025F489F" w14:textId="77777777" w:rsidR="00373914" w:rsidRDefault="00373914" w:rsidP="00894A4C">
      <w:pPr>
        <w:jc w:val="center"/>
        <w:rPr>
          <w:rFonts w:ascii="Times New Roman" w:hAnsi="Times New Roman" w:cs="Times New Roman"/>
          <w:b/>
          <w:bCs/>
          <w:iCs/>
          <w:sz w:val="22"/>
          <w:szCs w:val="22"/>
          <w14:textOutline w14:w="9525" w14:cap="rnd" w14:cmpd="sng" w14:algn="ctr">
            <w14:noFill/>
            <w14:prstDash w14:val="solid"/>
            <w14:bevel/>
          </w14:textOutline>
        </w:rPr>
      </w:pPr>
    </w:p>
    <w:p w14:paraId="1641ED5E" w14:textId="62FF38D2" w:rsidR="00894A4C" w:rsidRPr="00373914" w:rsidRDefault="00894A4C" w:rsidP="00894A4C">
      <w:pPr>
        <w:jc w:val="center"/>
        <w:rPr>
          <w:rFonts w:ascii="Times New Roman" w:hAnsi="Times New Roman" w:cs="Times New Roman"/>
          <w:b/>
          <w:bCs/>
          <w:iCs/>
          <w:sz w:val="22"/>
          <w:szCs w:val="22"/>
          <w14:textOutline w14:w="9525" w14:cap="rnd" w14:cmpd="sng" w14:algn="ctr">
            <w14:noFill/>
            <w14:prstDash w14:val="solid"/>
            <w14:bevel/>
          </w14:textOutline>
        </w:rPr>
      </w:pPr>
      <w:r w:rsidRPr="00373914">
        <w:rPr>
          <w:rFonts w:ascii="Times New Roman" w:hAnsi="Times New Roman" w:cs="Times New Roman"/>
          <w:b/>
          <w:bCs/>
          <w:iCs/>
          <w:sz w:val="22"/>
          <w:szCs w:val="22"/>
          <w14:textOutline w14:w="9525" w14:cap="rnd" w14:cmpd="sng" w14:algn="ctr">
            <w14:noFill/>
            <w14:prstDash w14:val="solid"/>
            <w14:bevel/>
          </w14:textOutline>
        </w:rPr>
        <w:t>Gráfico 4</w:t>
      </w:r>
    </w:p>
    <w:p w14:paraId="7A3BFE0B" w14:textId="7433CD7E" w:rsidR="00894A4C" w:rsidRPr="0081106C" w:rsidRDefault="00894A4C" w:rsidP="00894A4C">
      <w:pPr>
        <w:jc w:val="both"/>
        <w:rPr>
          <w:rFonts w:ascii="Times New Roman" w:hAnsi="Times New Roman" w:cs="Times New Roman"/>
        </w:rPr>
      </w:pPr>
    </w:p>
    <w:p w14:paraId="6335007B" w14:textId="77777777" w:rsidR="00894A4C" w:rsidRPr="0081106C" w:rsidRDefault="00894A4C" w:rsidP="00894A4C">
      <w:pPr>
        <w:jc w:val="both"/>
        <w:rPr>
          <w:rFonts w:ascii="Times New Roman" w:hAnsi="Times New Roman" w:cs="Times New Roman"/>
        </w:rPr>
      </w:pPr>
    </w:p>
    <w:p w14:paraId="215A9C61" w14:textId="672077CC" w:rsidR="00894A4C" w:rsidRPr="0081106C" w:rsidRDefault="00894A4C" w:rsidP="00137937">
      <w:pPr>
        <w:spacing w:line="360" w:lineRule="auto"/>
        <w:jc w:val="both"/>
        <w:rPr>
          <w:rFonts w:ascii="Times New Roman" w:hAnsi="Times New Roman" w:cs="Times New Roman"/>
          <w:sz w:val="24"/>
          <w:szCs w:val="24"/>
        </w:rPr>
      </w:pPr>
      <w:r w:rsidRPr="00A56D64">
        <w:rPr>
          <w:rFonts w:ascii="Times New Roman" w:hAnsi="Times New Roman" w:cs="Times New Roman"/>
          <w:sz w:val="24"/>
          <w:szCs w:val="24"/>
        </w:rPr>
        <w:t xml:space="preserve">Chile es uno de los países con mayores diferencias en los resultados de jóvenes y adultos, dado que aquellos con </w:t>
      </w:r>
      <w:r w:rsidR="00031330">
        <w:rPr>
          <w:rFonts w:ascii="Times New Roman" w:hAnsi="Times New Roman" w:cs="Times New Roman"/>
          <w:sz w:val="24"/>
          <w:szCs w:val="24"/>
        </w:rPr>
        <w:t xml:space="preserve"> educación superior (en adelante </w:t>
      </w:r>
      <w:r w:rsidRPr="00A56D64">
        <w:rPr>
          <w:rFonts w:ascii="Times New Roman" w:hAnsi="Times New Roman" w:cs="Times New Roman"/>
          <w:sz w:val="24"/>
          <w:szCs w:val="24"/>
        </w:rPr>
        <w:t>ES</w:t>
      </w:r>
      <w:r w:rsidR="00031330">
        <w:rPr>
          <w:rFonts w:ascii="Times New Roman" w:hAnsi="Times New Roman" w:cs="Times New Roman"/>
          <w:sz w:val="24"/>
          <w:szCs w:val="24"/>
        </w:rPr>
        <w:t>)</w:t>
      </w:r>
      <w:r w:rsidRPr="00A56D64">
        <w:rPr>
          <w:rFonts w:ascii="Times New Roman" w:hAnsi="Times New Roman" w:cs="Times New Roman"/>
          <w:sz w:val="24"/>
          <w:szCs w:val="24"/>
        </w:rPr>
        <w:t xml:space="preserve"> aventajan de manera sustancial en Comprensión Lectora y Razonamiento M</w:t>
      </w:r>
      <w:r w:rsidR="00031330">
        <w:rPr>
          <w:rFonts w:ascii="Times New Roman" w:hAnsi="Times New Roman" w:cs="Times New Roman"/>
          <w:sz w:val="24"/>
          <w:szCs w:val="24"/>
        </w:rPr>
        <w:t xml:space="preserve">atemático ante quienes tienen Enseñanza secundaria </w:t>
      </w:r>
      <w:r w:rsidRPr="00A56D64">
        <w:rPr>
          <w:rFonts w:ascii="Times New Roman" w:hAnsi="Times New Roman" w:cs="Times New Roman"/>
          <w:sz w:val="24"/>
          <w:szCs w:val="24"/>
        </w:rPr>
        <w:t xml:space="preserve"> completa. La diferencia observada es mayor a la del promedio de los países miembros de la OCDE. Además, </w:t>
      </w:r>
      <w:r w:rsidR="00031330">
        <w:rPr>
          <w:rFonts w:ascii="Times New Roman" w:hAnsi="Times New Roman" w:cs="Times New Roman"/>
          <w:sz w:val="24"/>
          <w:szCs w:val="24"/>
        </w:rPr>
        <w:t>las</w:t>
      </w:r>
      <w:r w:rsidRPr="00A56D64">
        <w:rPr>
          <w:rFonts w:ascii="Times New Roman" w:hAnsi="Times New Roman" w:cs="Times New Roman"/>
          <w:sz w:val="24"/>
          <w:szCs w:val="24"/>
        </w:rPr>
        <w:t xml:space="preserve"> personas que poseen un titulo de ES es igual o inferior </w:t>
      </w:r>
      <w:r w:rsidR="00031330">
        <w:rPr>
          <w:rFonts w:ascii="Times New Roman" w:hAnsi="Times New Roman" w:cs="Times New Roman"/>
          <w:sz w:val="24"/>
          <w:szCs w:val="24"/>
        </w:rPr>
        <w:t xml:space="preserve">al </w:t>
      </w:r>
      <w:r w:rsidRPr="00A56D64">
        <w:rPr>
          <w:rFonts w:ascii="Times New Roman" w:hAnsi="Times New Roman" w:cs="Times New Roman"/>
          <w:sz w:val="24"/>
          <w:szCs w:val="24"/>
        </w:rPr>
        <w:t>que el de pe</w:t>
      </w:r>
      <w:r w:rsidRPr="00A56D64">
        <w:rPr>
          <w:rFonts w:ascii="Times New Roman" w:hAnsi="Times New Roman" w:cs="Times New Roman"/>
          <w:sz w:val="24"/>
          <w:szCs w:val="24"/>
        </w:rPr>
        <w:t>r</w:t>
      </w:r>
      <w:r w:rsidRPr="00A56D64">
        <w:rPr>
          <w:rFonts w:ascii="Times New Roman" w:hAnsi="Times New Roman" w:cs="Times New Roman"/>
          <w:sz w:val="24"/>
          <w:szCs w:val="24"/>
        </w:rPr>
        <w:t>sonas, de otros países, que no terminaron la EM.</w:t>
      </w:r>
      <w:r w:rsidR="00031330">
        <w:rPr>
          <w:rFonts w:ascii="Times New Roman" w:hAnsi="Times New Roman" w:cs="Times New Roman"/>
          <w:sz w:val="24"/>
          <w:szCs w:val="24"/>
        </w:rPr>
        <w:t xml:space="preserve"> </w:t>
      </w:r>
      <w:r w:rsidRPr="0081106C">
        <w:rPr>
          <w:rFonts w:ascii="Times New Roman" w:hAnsi="Times New Roman" w:cs="Times New Roman"/>
          <w:sz w:val="24"/>
          <w:szCs w:val="24"/>
        </w:rPr>
        <w:t>No obstante</w:t>
      </w:r>
      <w:r w:rsidR="00031330">
        <w:rPr>
          <w:rFonts w:ascii="Times New Roman" w:hAnsi="Times New Roman" w:cs="Times New Roman"/>
          <w:sz w:val="24"/>
          <w:szCs w:val="24"/>
        </w:rPr>
        <w:t xml:space="preserve">, un 68% de los adultos con ES están </w:t>
      </w:r>
      <w:r w:rsidRPr="0081106C">
        <w:rPr>
          <w:rFonts w:ascii="Times New Roman" w:hAnsi="Times New Roman" w:cs="Times New Roman"/>
          <w:sz w:val="24"/>
          <w:szCs w:val="24"/>
        </w:rPr>
        <w:t>bajo los dos niveles más altos de desempeño en Comprensión Lectora, mientras el pr</w:t>
      </w:r>
      <w:r w:rsidRPr="0081106C">
        <w:rPr>
          <w:rFonts w:ascii="Times New Roman" w:hAnsi="Times New Roman" w:cs="Times New Roman"/>
          <w:sz w:val="24"/>
          <w:szCs w:val="24"/>
        </w:rPr>
        <w:t>o</w:t>
      </w:r>
      <w:r w:rsidRPr="0081106C">
        <w:rPr>
          <w:rFonts w:ascii="Times New Roman" w:hAnsi="Times New Roman" w:cs="Times New Roman"/>
          <w:sz w:val="24"/>
          <w:szCs w:val="24"/>
        </w:rPr>
        <w:t>medio OCDE es de 32%. Cuando en Chile la brecha entre quienes tienen ES y no</w:t>
      </w:r>
      <w:r w:rsidR="00031330">
        <w:rPr>
          <w:rFonts w:ascii="Times New Roman" w:hAnsi="Times New Roman" w:cs="Times New Roman"/>
          <w:sz w:val="24"/>
          <w:szCs w:val="24"/>
        </w:rPr>
        <w:t xml:space="preserve"> la</w:t>
      </w:r>
      <w:r w:rsidRPr="0081106C">
        <w:rPr>
          <w:rFonts w:ascii="Times New Roman" w:hAnsi="Times New Roman" w:cs="Times New Roman"/>
          <w:sz w:val="24"/>
          <w:szCs w:val="24"/>
        </w:rPr>
        <w:t xml:space="preserve"> tienen es alta, aquellos que han alcanzado el último nivel educativo mantienen resultados por debajo del promedio OCDE, incluso al comparar con paíse</w:t>
      </w:r>
      <w:r w:rsidR="00031330">
        <w:rPr>
          <w:rFonts w:ascii="Times New Roman" w:hAnsi="Times New Roman" w:cs="Times New Roman"/>
          <w:sz w:val="24"/>
          <w:szCs w:val="24"/>
        </w:rPr>
        <w:t>s de similar ingreso per cápita (OCDE, 2016).</w:t>
      </w:r>
    </w:p>
    <w:p w14:paraId="1C325E64" w14:textId="22232FD1" w:rsidR="00894A4C" w:rsidRPr="00EA0B52" w:rsidRDefault="00894A4C" w:rsidP="00EA0B52">
      <w:pPr>
        <w:spacing w:line="360" w:lineRule="auto"/>
        <w:jc w:val="both"/>
        <w:rPr>
          <w:rFonts w:ascii="Times New Roman" w:hAnsi="Times New Roman" w:cs="Times New Roman"/>
          <w:sz w:val="24"/>
          <w:szCs w:val="24"/>
        </w:rPr>
      </w:pPr>
      <w:r w:rsidRPr="00031330">
        <w:rPr>
          <w:rFonts w:ascii="Times New Roman" w:hAnsi="Times New Roman" w:cs="Times New Roman"/>
          <w:sz w:val="24"/>
          <w:szCs w:val="24"/>
        </w:rPr>
        <w:t xml:space="preserve">Según la OCDE, en Chile tanto las competencias cognitivas como los años de educación no son buenos predictores de estatus laboral, dado que no hay diferencias significativas en esos aspectos entre </w:t>
      </w:r>
      <w:r w:rsidR="00C22A0E">
        <w:rPr>
          <w:rFonts w:ascii="Times New Roman" w:hAnsi="Times New Roman" w:cs="Times New Roman"/>
          <w:sz w:val="24"/>
          <w:szCs w:val="24"/>
        </w:rPr>
        <w:t>ocupados y desocupados</w:t>
      </w:r>
      <w:r w:rsidRPr="00031330">
        <w:rPr>
          <w:rFonts w:ascii="Times New Roman" w:hAnsi="Times New Roman" w:cs="Times New Roman"/>
          <w:sz w:val="24"/>
          <w:szCs w:val="24"/>
        </w:rPr>
        <w:t>, lo que se condice con el peso del Capital Social en Chile.” B</w:t>
      </w:r>
      <w:r w:rsidR="00C22A0E">
        <w:rPr>
          <w:rFonts w:ascii="Times New Roman" w:hAnsi="Times New Roman" w:cs="Times New Roman"/>
          <w:sz w:val="24"/>
          <w:szCs w:val="24"/>
        </w:rPr>
        <w:t xml:space="preserve">ásicamente en la selección y </w:t>
      </w:r>
      <w:r w:rsidRPr="00031330">
        <w:rPr>
          <w:rFonts w:ascii="Times New Roman" w:hAnsi="Times New Roman" w:cs="Times New Roman"/>
          <w:sz w:val="24"/>
          <w:szCs w:val="24"/>
        </w:rPr>
        <w:t xml:space="preserve">reclutamiento del personal </w:t>
      </w:r>
      <w:r w:rsidR="00C22A0E">
        <w:rPr>
          <w:rFonts w:ascii="Times New Roman" w:hAnsi="Times New Roman" w:cs="Times New Roman"/>
          <w:sz w:val="24"/>
          <w:szCs w:val="24"/>
        </w:rPr>
        <w:t>par</w:t>
      </w:r>
      <w:r w:rsidRPr="00031330">
        <w:rPr>
          <w:rFonts w:ascii="Times New Roman" w:hAnsi="Times New Roman" w:cs="Times New Roman"/>
          <w:sz w:val="24"/>
          <w:szCs w:val="24"/>
        </w:rPr>
        <w:t>a ocupar las posiciones de elite y en la socialización de las orientaciones culturales, los rasgos de personalidad, los hábitos, los conocimientos y las destrezas prácticas que hacen posible el ejercicio exitoso de las mismas” Brunner, 2009: 121).</w:t>
      </w:r>
      <w:r w:rsidR="00C22A0E">
        <w:rPr>
          <w:rFonts w:ascii="Times New Roman" w:hAnsi="Times New Roman" w:cs="Times New Roman"/>
          <w:sz w:val="24"/>
          <w:szCs w:val="24"/>
        </w:rPr>
        <w:t xml:space="preserve"> </w:t>
      </w:r>
      <w:r w:rsidRPr="0081106C">
        <w:rPr>
          <w:rFonts w:ascii="Times New Roman" w:hAnsi="Times New Roman" w:cs="Times New Roman"/>
          <w:sz w:val="24"/>
          <w:szCs w:val="24"/>
        </w:rPr>
        <w:t>Del mismo modo, al analizar trayectorias y resultados en lectoescritura, matemáticas y resolución de problemas en ambientes informáticos, se observa que el principal elemento diferenciador es haber estudiado en un colegio particular pagado, vinculado directamente a nivel socioeconómico:</w:t>
      </w:r>
    </w:p>
    <w:p w14:paraId="535BD534" w14:textId="1C71BA54" w:rsidR="00894A4C" w:rsidRPr="00373914" w:rsidRDefault="00C22A0E" w:rsidP="00894A4C">
      <w:pPr>
        <w:pStyle w:val="Epgrafe"/>
        <w:keepNext/>
        <w:spacing w:after="0"/>
        <w:ind w:right="15"/>
        <w:jc w:val="center"/>
        <w:rPr>
          <w:rFonts w:ascii="Times New Roman" w:hAnsi="Times New Roman"/>
          <w:b/>
          <w:bCs/>
          <w:i w:val="0"/>
          <w:color w:val="auto"/>
          <w:sz w:val="22"/>
          <w:szCs w:val="22"/>
          <w:lang w:val="es-ES_tradnl"/>
        </w:rPr>
      </w:pPr>
      <w:r w:rsidRPr="00373914">
        <w:rPr>
          <w:rFonts w:ascii="Times New Roman" w:hAnsi="Times New Roman"/>
          <w:b/>
          <w:bCs/>
          <w:i w:val="0"/>
          <w:color w:val="auto"/>
          <w:sz w:val="22"/>
          <w:szCs w:val="22"/>
          <w:lang w:val="es-ES_tradnl"/>
        </w:rPr>
        <w:t xml:space="preserve">Gráfico 5. </w:t>
      </w:r>
    </w:p>
    <w:p w14:paraId="0FC89644" w14:textId="77777777" w:rsidR="00373914" w:rsidRPr="00EA0B52" w:rsidRDefault="00373914" w:rsidP="00C22A0E">
      <w:pPr>
        <w:rPr>
          <w:rFonts w:ascii="Times New Roman" w:hAnsi="Times New Roman" w:cs="Times New Roman"/>
          <w:i/>
          <w:iCs/>
          <w:color w:val="1F497D" w:themeColor="text2"/>
          <w:sz w:val="24"/>
          <w:szCs w:val="24"/>
        </w:rPr>
      </w:pPr>
    </w:p>
    <w:p w14:paraId="3E83A45B" w14:textId="06A2CD1B" w:rsidR="00373914" w:rsidRPr="00416A8D" w:rsidRDefault="00373914" w:rsidP="00C22A0E">
      <w:pPr>
        <w:spacing w:line="360" w:lineRule="auto"/>
        <w:jc w:val="both"/>
        <w:rPr>
          <w:rFonts w:ascii="Times New Roman" w:hAnsi="Times New Roman" w:cs="Times New Roman"/>
          <w:sz w:val="24"/>
          <w:szCs w:val="24"/>
        </w:rPr>
      </w:pPr>
      <w:r w:rsidRPr="00EA0B52">
        <w:rPr>
          <w:rFonts w:ascii="Times New Roman" w:hAnsi="Times New Roman" w:cs="Times New Roman"/>
          <w:sz w:val="24"/>
          <w:szCs w:val="24"/>
        </w:rPr>
        <w:t>Al analizar el Gráfico 5, para aquellas personas que poseen como ultimo estándar educativo la Enseñanza media, muestra que los egresados de educación HC no-pùblica no poseen difere</w:t>
      </w:r>
      <w:r w:rsidRPr="00EA0B52">
        <w:rPr>
          <w:rFonts w:ascii="Times New Roman" w:hAnsi="Times New Roman" w:cs="Times New Roman"/>
          <w:sz w:val="24"/>
          <w:szCs w:val="24"/>
        </w:rPr>
        <w:t>n</w:t>
      </w:r>
      <w:r w:rsidRPr="00EA0B52">
        <w:rPr>
          <w:rFonts w:ascii="Times New Roman" w:hAnsi="Times New Roman" w:cs="Times New Roman"/>
          <w:sz w:val="24"/>
          <w:szCs w:val="24"/>
        </w:rPr>
        <w:t>cias significativas con los egresados TP, sin importar dependencia, pero sí con los egresados HC públicos. En síntesis, el sistema no tiene un buen desempeño, sin embargo, no hay dif</w:t>
      </w:r>
      <w:r w:rsidRPr="00EA0B52">
        <w:rPr>
          <w:rFonts w:ascii="Times New Roman" w:hAnsi="Times New Roman" w:cs="Times New Roman"/>
          <w:sz w:val="24"/>
          <w:szCs w:val="24"/>
        </w:rPr>
        <w:t>e</w:t>
      </w:r>
      <w:r w:rsidRPr="00EA0B52">
        <w:rPr>
          <w:rFonts w:ascii="Times New Roman" w:hAnsi="Times New Roman" w:cs="Times New Roman"/>
          <w:sz w:val="24"/>
          <w:szCs w:val="24"/>
        </w:rPr>
        <w:t>rencias significativas entre los establecimientos TP y HC. Destaca que los egresados de HC subvencionados no poseen diferencias significativas con los egresados de ESTP, lo mismo que los egresados de EMTP de establecimientos no públicos.</w:t>
      </w:r>
      <w:r>
        <w:rPr>
          <w:rFonts w:ascii="Times New Roman" w:hAnsi="Times New Roman" w:cs="Times New Roman"/>
          <w:sz w:val="24"/>
          <w:szCs w:val="24"/>
        </w:rPr>
        <w:t xml:space="preserve"> </w:t>
      </w:r>
      <w:r w:rsidRPr="00EA0B52">
        <w:rPr>
          <w:rFonts w:ascii="Times New Roman" w:hAnsi="Times New Roman" w:cs="Times New Roman"/>
          <w:sz w:val="24"/>
          <w:szCs w:val="24"/>
        </w:rPr>
        <w:t>Para todas las trayectorias, pr</w:t>
      </w:r>
      <w:r w:rsidRPr="00EA0B52">
        <w:rPr>
          <w:rFonts w:ascii="Times New Roman" w:hAnsi="Times New Roman" w:cs="Times New Roman"/>
          <w:sz w:val="24"/>
          <w:szCs w:val="24"/>
        </w:rPr>
        <w:t>o</w:t>
      </w:r>
      <w:r w:rsidRPr="00EA0B52">
        <w:rPr>
          <w:rFonts w:ascii="Times New Roman" w:hAnsi="Times New Roman" w:cs="Times New Roman"/>
          <w:sz w:val="24"/>
          <w:szCs w:val="24"/>
        </w:rPr>
        <w:t>venir de un establecimiento no público aumenta la probabilidad de alcanzar un mejor puntaje en comprensión lectora, más si la persona posee como ultimo nivel ed</w:t>
      </w:r>
      <w:r>
        <w:rPr>
          <w:rFonts w:ascii="Times New Roman" w:hAnsi="Times New Roman" w:cs="Times New Roman"/>
          <w:sz w:val="24"/>
          <w:szCs w:val="24"/>
        </w:rPr>
        <w:t>ucativo educación un</w:t>
      </w:r>
      <w:r>
        <w:rPr>
          <w:rFonts w:ascii="Times New Roman" w:hAnsi="Times New Roman" w:cs="Times New Roman"/>
          <w:sz w:val="24"/>
          <w:szCs w:val="24"/>
        </w:rPr>
        <w:t>i</w:t>
      </w:r>
      <w:r>
        <w:rPr>
          <w:rFonts w:ascii="Times New Roman" w:hAnsi="Times New Roman" w:cs="Times New Roman"/>
          <w:sz w:val="24"/>
          <w:szCs w:val="24"/>
        </w:rPr>
        <w:t>versitaria</w:t>
      </w:r>
    </w:p>
    <w:p w14:paraId="5B4510D2" w14:textId="77777777" w:rsidR="00373914" w:rsidRPr="00373914" w:rsidRDefault="00373914" w:rsidP="000141A8">
      <w:pPr>
        <w:pStyle w:val="Epgrafe"/>
        <w:keepNext/>
        <w:keepLines/>
        <w:spacing w:after="0"/>
        <w:jc w:val="center"/>
        <w:outlineLvl w:val="3"/>
        <w:rPr>
          <w:rFonts w:ascii="Times New Roman" w:hAnsi="Times New Roman"/>
          <w:b/>
          <w:i w:val="0"/>
          <w:color w:val="auto"/>
          <w:sz w:val="22"/>
          <w:szCs w:val="22"/>
          <w:lang w:val="es-ES_tradnl"/>
        </w:rPr>
      </w:pPr>
      <w:r w:rsidRPr="00373914">
        <w:rPr>
          <w:rFonts w:ascii="Times New Roman" w:hAnsi="Times New Roman"/>
          <w:b/>
          <w:bCs/>
          <w:i w:val="0"/>
          <w:color w:val="auto"/>
          <w:sz w:val="22"/>
          <w:szCs w:val="22"/>
          <w:lang w:val="es-ES_tradnl"/>
        </w:rPr>
        <w:t xml:space="preserve">Gráfico 6. </w:t>
      </w:r>
    </w:p>
    <w:p w14:paraId="03A3395C" w14:textId="77777777" w:rsidR="00373914" w:rsidRPr="00C22A0E" w:rsidRDefault="00373914" w:rsidP="000141A8">
      <w:pPr>
        <w:rPr>
          <w:rFonts w:ascii="Times New Roman" w:hAnsi="Times New Roman" w:cs="Times New Roman"/>
        </w:rPr>
      </w:pPr>
    </w:p>
    <w:p w14:paraId="27DC3592" w14:textId="77777777" w:rsidR="00373914" w:rsidRPr="00EA0B52" w:rsidRDefault="00373914" w:rsidP="00EA0B52">
      <w:pPr>
        <w:spacing w:line="360" w:lineRule="auto"/>
        <w:ind w:right="15"/>
        <w:jc w:val="both"/>
        <w:rPr>
          <w:rFonts w:ascii="Times New Roman" w:hAnsi="Times New Roman" w:cs="Times New Roman"/>
          <w:sz w:val="24"/>
          <w:szCs w:val="24"/>
        </w:rPr>
      </w:pPr>
      <w:r>
        <w:rPr>
          <w:rFonts w:ascii="Times New Roman" w:hAnsi="Times New Roman" w:cs="Times New Roman"/>
          <w:sz w:val="24"/>
          <w:szCs w:val="24"/>
        </w:rPr>
        <w:t>En base al Gráfico 6</w:t>
      </w:r>
      <w:r w:rsidRPr="0081106C">
        <w:rPr>
          <w:rFonts w:ascii="Times New Roman" w:hAnsi="Times New Roman" w:cs="Times New Roman"/>
          <w:sz w:val="24"/>
          <w:szCs w:val="24"/>
        </w:rPr>
        <w:t>, centrado en el área de razonamiento matemático, se replican los result</w:t>
      </w:r>
      <w:r w:rsidRPr="0081106C">
        <w:rPr>
          <w:rFonts w:ascii="Times New Roman" w:hAnsi="Times New Roman" w:cs="Times New Roman"/>
          <w:sz w:val="24"/>
          <w:szCs w:val="24"/>
        </w:rPr>
        <w:t>a</w:t>
      </w:r>
      <w:r w:rsidRPr="0081106C">
        <w:rPr>
          <w:rFonts w:ascii="Times New Roman" w:hAnsi="Times New Roman" w:cs="Times New Roman"/>
          <w:sz w:val="24"/>
          <w:szCs w:val="24"/>
        </w:rPr>
        <w:t xml:space="preserve">dos de comprensión lectora para aquellas personas cuyo ultimo nivel educativo es EM. Los establecimientos TP no poseen diferencias con </w:t>
      </w:r>
      <w:r>
        <w:rPr>
          <w:rFonts w:ascii="Times New Roman" w:hAnsi="Times New Roman" w:cs="Times New Roman"/>
          <w:sz w:val="24"/>
          <w:szCs w:val="24"/>
        </w:rPr>
        <w:t>los</w:t>
      </w:r>
      <w:r w:rsidRPr="0081106C">
        <w:rPr>
          <w:rFonts w:ascii="Times New Roman" w:hAnsi="Times New Roman" w:cs="Times New Roman"/>
          <w:sz w:val="24"/>
          <w:szCs w:val="24"/>
        </w:rPr>
        <w:t xml:space="preserve"> HC</w:t>
      </w:r>
      <w:r>
        <w:rPr>
          <w:rFonts w:ascii="Times New Roman" w:hAnsi="Times New Roman" w:cs="Times New Roman"/>
          <w:sz w:val="24"/>
          <w:szCs w:val="24"/>
        </w:rPr>
        <w:t>, sin importar dependencia. S</w:t>
      </w:r>
      <w:r w:rsidRPr="0081106C">
        <w:rPr>
          <w:rFonts w:ascii="Times New Roman" w:hAnsi="Times New Roman" w:cs="Times New Roman"/>
          <w:sz w:val="24"/>
          <w:szCs w:val="24"/>
        </w:rPr>
        <w:t>in emba</w:t>
      </w:r>
      <w:r w:rsidRPr="0081106C">
        <w:rPr>
          <w:rFonts w:ascii="Times New Roman" w:hAnsi="Times New Roman" w:cs="Times New Roman"/>
          <w:sz w:val="24"/>
          <w:szCs w:val="24"/>
        </w:rPr>
        <w:t>r</w:t>
      </w:r>
      <w:r w:rsidRPr="0081106C">
        <w:rPr>
          <w:rFonts w:ascii="Times New Roman" w:hAnsi="Times New Roman" w:cs="Times New Roman"/>
          <w:sz w:val="24"/>
          <w:szCs w:val="24"/>
        </w:rPr>
        <w:t xml:space="preserve">go, los egresados de establecimientos HC </w:t>
      </w:r>
      <w:r>
        <w:rPr>
          <w:rFonts w:ascii="Times New Roman" w:hAnsi="Times New Roman" w:cs="Times New Roman"/>
          <w:sz w:val="24"/>
          <w:szCs w:val="24"/>
        </w:rPr>
        <w:t>publicos</w:t>
      </w:r>
      <w:r w:rsidRPr="0081106C">
        <w:rPr>
          <w:rFonts w:ascii="Times New Roman" w:hAnsi="Times New Roman" w:cs="Times New Roman"/>
          <w:sz w:val="24"/>
          <w:szCs w:val="24"/>
        </w:rPr>
        <w:t xml:space="preserve"> tienen peor desempeño que los no </w:t>
      </w:r>
      <w:r>
        <w:rPr>
          <w:rFonts w:ascii="Times New Roman" w:hAnsi="Times New Roman" w:cs="Times New Roman"/>
          <w:sz w:val="24"/>
          <w:szCs w:val="24"/>
        </w:rPr>
        <w:t>públ</w:t>
      </w:r>
      <w:r>
        <w:rPr>
          <w:rFonts w:ascii="Times New Roman" w:hAnsi="Times New Roman" w:cs="Times New Roman"/>
          <w:sz w:val="24"/>
          <w:szCs w:val="24"/>
        </w:rPr>
        <w:t>i</w:t>
      </w:r>
      <w:r>
        <w:rPr>
          <w:rFonts w:ascii="Times New Roman" w:hAnsi="Times New Roman" w:cs="Times New Roman"/>
          <w:sz w:val="24"/>
          <w:szCs w:val="24"/>
        </w:rPr>
        <w:t>cos</w:t>
      </w:r>
      <w:r w:rsidRPr="0081106C">
        <w:rPr>
          <w:rFonts w:ascii="Times New Roman" w:hAnsi="Times New Roman" w:cs="Times New Roman"/>
          <w:sz w:val="24"/>
          <w:szCs w:val="24"/>
        </w:rPr>
        <w:t>.</w:t>
      </w:r>
      <w:r>
        <w:rPr>
          <w:rFonts w:ascii="Times New Roman" w:hAnsi="Times New Roman" w:cs="Times New Roman"/>
          <w:sz w:val="24"/>
          <w:szCs w:val="24"/>
        </w:rPr>
        <w:t xml:space="preserve"> Igualmente destaca </w:t>
      </w:r>
      <w:r w:rsidRPr="00C22A0E">
        <w:rPr>
          <w:rFonts w:ascii="Times New Roman" w:hAnsi="Times New Roman" w:cs="Times New Roman"/>
          <w:sz w:val="24"/>
          <w:szCs w:val="24"/>
        </w:rPr>
        <w:t xml:space="preserve">que los egresados de establecimientos HC no </w:t>
      </w:r>
      <w:r>
        <w:rPr>
          <w:rFonts w:ascii="Times New Roman" w:hAnsi="Times New Roman" w:cs="Times New Roman"/>
          <w:sz w:val="24"/>
          <w:szCs w:val="24"/>
        </w:rPr>
        <w:t xml:space="preserve">públicos </w:t>
      </w:r>
      <w:r w:rsidRPr="00C22A0E">
        <w:rPr>
          <w:rFonts w:ascii="Times New Roman" w:hAnsi="Times New Roman" w:cs="Times New Roman"/>
          <w:sz w:val="24"/>
          <w:szCs w:val="24"/>
        </w:rPr>
        <w:t xml:space="preserve">no poseen diferencias significativas con los egresados de educación Superior Técnico Profesional (ESTP), lo mismo que los egresados de EMTP de establecimientos no </w:t>
      </w:r>
      <w:r>
        <w:rPr>
          <w:rFonts w:ascii="Times New Roman" w:hAnsi="Times New Roman" w:cs="Times New Roman"/>
          <w:sz w:val="24"/>
          <w:szCs w:val="24"/>
        </w:rPr>
        <w:t>públicos</w:t>
      </w:r>
      <w:r w:rsidRPr="00C22A0E">
        <w:rPr>
          <w:rFonts w:ascii="Times New Roman" w:hAnsi="Times New Roman" w:cs="Times New Roman"/>
          <w:sz w:val="24"/>
          <w:szCs w:val="24"/>
        </w:rPr>
        <w:t>.</w:t>
      </w:r>
      <w:r>
        <w:rPr>
          <w:rFonts w:ascii="Times New Roman" w:hAnsi="Times New Roman" w:cs="Times New Roman"/>
          <w:sz w:val="24"/>
          <w:szCs w:val="24"/>
        </w:rPr>
        <w:t xml:space="preserve"> </w:t>
      </w:r>
      <w:r w:rsidRPr="0081106C">
        <w:rPr>
          <w:rFonts w:ascii="Times New Roman" w:hAnsi="Times New Roman" w:cs="Times New Roman"/>
          <w:sz w:val="24"/>
          <w:szCs w:val="24"/>
        </w:rPr>
        <w:t>En el caso de educación terciaria, no hay diferencias entre los estudiantes ESTP sin importar el tipo de e</w:t>
      </w:r>
      <w:r w:rsidRPr="0081106C">
        <w:rPr>
          <w:rFonts w:ascii="Times New Roman" w:hAnsi="Times New Roman" w:cs="Times New Roman"/>
          <w:sz w:val="24"/>
          <w:szCs w:val="24"/>
        </w:rPr>
        <w:t>s</w:t>
      </w:r>
      <w:r w:rsidRPr="0081106C">
        <w:rPr>
          <w:rFonts w:ascii="Times New Roman" w:hAnsi="Times New Roman" w:cs="Times New Roman"/>
          <w:sz w:val="24"/>
          <w:szCs w:val="24"/>
        </w:rPr>
        <w:t>tablecimi</w:t>
      </w:r>
      <w:r>
        <w:rPr>
          <w:rFonts w:ascii="Times New Roman" w:hAnsi="Times New Roman" w:cs="Times New Roman"/>
          <w:sz w:val="24"/>
          <w:szCs w:val="24"/>
        </w:rPr>
        <w:t>ento del cual egresa.</w:t>
      </w:r>
    </w:p>
    <w:p w14:paraId="45FFEFE4" w14:textId="77777777" w:rsidR="00373914" w:rsidRPr="00373914" w:rsidRDefault="00373914" w:rsidP="00373914">
      <w:pPr>
        <w:pStyle w:val="Epgrafe"/>
        <w:keepNext/>
        <w:spacing w:after="0"/>
        <w:jc w:val="center"/>
        <w:rPr>
          <w:rFonts w:ascii="Times New Roman" w:hAnsi="Times New Roman"/>
          <w:b/>
          <w:bCs/>
          <w:i w:val="0"/>
          <w:color w:val="auto"/>
          <w:sz w:val="22"/>
          <w:szCs w:val="22"/>
          <w:lang w:val="es-ES_tradnl"/>
        </w:rPr>
      </w:pPr>
      <w:r w:rsidRPr="00373914">
        <w:rPr>
          <w:rFonts w:ascii="Times New Roman" w:hAnsi="Times New Roman"/>
          <w:b/>
          <w:bCs/>
          <w:i w:val="0"/>
          <w:color w:val="auto"/>
          <w:sz w:val="22"/>
          <w:szCs w:val="22"/>
          <w:lang w:val="es-ES_tradnl"/>
        </w:rPr>
        <w:t xml:space="preserve">Gráfico 7. </w:t>
      </w:r>
    </w:p>
    <w:p w14:paraId="69AFD02D" w14:textId="5D10EDEC" w:rsidR="00894A4C" w:rsidRPr="00C22A0E" w:rsidRDefault="00894A4C" w:rsidP="00373914">
      <w:pPr>
        <w:jc w:val="both"/>
        <w:rPr>
          <w:rFonts w:ascii="Times New Roman" w:hAnsi="Times New Roman" w:cs="Times New Roman"/>
          <w:lang w:eastAsia="en-US"/>
        </w:rPr>
      </w:pPr>
      <w:r w:rsidRPr="00C22A0E">
        <w:rPr>
          <w:rFonts w:ascii="Times New Roman" w:hAnsi="Times New Roman" w:cs="Times New Roman"/>
          <w:iCs/>
        </w:rPr>
        <w:t xml:space="preserve"> </w:t>
      </w:r>
    </w:p>
    <w:p w14:paraId="3BC3F682" w14:textId="746801B2" w:rsidR="00894A4C" w:rsidRPr="0081106C" w:rsidRDefault="00C22A0E" w:rsidP="00C22A0E">
      <w:pPr>
        <w:spacing w:line="360" w:lineRule="auto"/>
        <w:ind w:right="-126"/>
        <w:jc w:val="both"/>
        <w:rPr>
          <w:rFonts w:ascii="Times New Roman" w:hAnsi="Times New Roman" w:cs="Times New Roman"/>
          <w:sz w:val="24"/>
          <w:szCs w:val="24"/>
        </w:rPr>
      </w:pPr>
      <w:r>
        <w:rPr>
          <w:rFonts w:ascii="Times New Roman" w:hAnsi="Times New Roman" w:cs="Times New Roman"/>
          <w:sz w:val="24"/>
          <w:szCs w:val="24"/>
        </w:rPr>
        <w:t>Al observar el Gráfico 7</w:t>
      </w:r>
      <w:r w:rsidR="00894A4C" w:rsidRPr="0081106C">
        <w:rPr>
          <w:rFonts w:ascii="Times New Roman" w:hAnsi="Times New Roman" w:cs="Times New Roman"/>
          <w:sz w:val="24"/>
          <w:szCs w:val="24"/>
        </w:rPr>
        <w:t>, en el área de resolución de problemas, a nivel general se replican los resultados de comprensión lectora y matemáticas para aquellas personas cuyo último nivel educativo es EM. Los establecimientos TP no poseen diferencias con establecimient</w:t>
      </w:r>
      <w:r w:rsidR="00EA0B52">
        <w:rPr>
          <w:rFonts w:ascii="Times New Roman" w:hAnsi="Times New Roman" w:cs="Times New Roman"/>
          <w:sz w:val="24"/>
          <w:szCs w:val="24"/>
        </w:rPr>
        <w:t>os HC sin importar dependencia. S</w:t>
      </w:r>
      <w:r w:rsidR="00894A4C" w:rsidRPr="0081106C">
        <w:rPr>
          <w:rFonts w:ascii="Times New Roman" w:hAnsi="Times New Roman" w:cs="Times New Roman"/>
          <w:sz w:val="24"/>
          <w:szCs w:val="24"/>
        </w:rPr>
        <w:t xml:space="preserve">in embargo, los establecimientos HC </w:t>
      </w:r>
      <w:r w:rsidR="00EA0B52">
        <w:rPr>
          <w:rFonts w:ascii="Times New Roman" w:hAnsi="Times New Roman" w:cs="Times New Roman"/>
          <w:sz w:val="24"/>
          <w:szCs w:val="24"/>
        </w:rPr>
        <w:t>públicos</w:t>
      </w:r>
      <w:r w:rsidR="00894A4C" w:rsidRPr="0081106C">
        <w:rPr>
          <w:rFonts w:ascii="Times New Roman" w:hAnsi="Times New Roman" w:cs="Times New Roman"/>
          <w:sz w:val="24"/>
          <w:szCs w:val="24"/>
        </w:rPr>
        <w:t xml:space="preserve"> tienen peor desempeño que los no </w:t>
      </w:r>
      <w:r w:rsidR="00EA0B52">
        <w:rPr>
          <w:rFonts w:ascii="Times New Roman" w:hAnsi="Times New Roman" w:cs="Times New Roman"/>
          <w:sz w:val="24"/>
          <w:szCs w:val="24"/>
        </w:rPr>
        <w:t>públicos</w:t>
      </w:r>
      <w:r w:rsidR="00894A4C" w:rsidRPr="0081106C">
        <w:rPr>
          <w:rFonts w:ascii="Times New Roman" w:hAnsi="Times New Roman" w:cs="Times New Roman"/>
          <w:sz w:val="24"/>
          <w:szCs w:val="24"/>
        </w:rPr>
        <w:t>.</w:t>
      </w:r>
      <w:r>
        <w:rPr>
          <w:rFonts w:ascii="Times New Roman" w:hAnsi="Times New Roman" w:cs="Times New Roman"/>
          <w:sz w:val="24"/>
          <w:szCs w:val="24"/>
        </w:rPr>
        <w:t xml:space="preserve"> Igualmente sobresale </w:t>
      </w:r>
      <w:r w:rsidR="00894A4C" w:rsidRPr="0081106C">
        <w:rPr>
          <w:rFonts w:ascii="Times New Roman" w:hAnsi="Times New Roman" w:cs="Times New Roman"/>
          <w:sz w:val="24"/>
          <w:szCs w:val="24"/>
        </w:rPr>
        <w:t>que los egresados de establecimientos HC no mun</w:t>
      </w:r>
      <w:r w:rsidR="00894A4C" w:rsidRPr="0081106C">
        <w:rPr>
          <w:rFonts w:ascii="Times New Roman" w:hAnsi="Times New Roman" w:cs="Times New Roman"/>
          <w:sz w:val="24"/>
          <w:szCs w:val="24"/>
        </w:rPr>
        <w:t>i</w:t>
      </w:r>
      <w:r w:rsidR="00894A4C" w:rsidRPr="0081106C">
        <w:rPr>
          <w:rFonts w:ascii="Times New Roman" w:hAnsi="Times New Roman" w:cs="Times New Roman"/>
          <w:sz w:val="24"/>
          <w:szCs w:val="24"/>
        </w:rPr>
        <w:t>cipales no poseen diferencias significativas con los egresados de ESTP, lo mismo que los egr</w:t>
      </w:r>
      <w:r w:rsidR="00894A4C" w:rsidRPr="0081106C">
        <w:rPr>
          <w:rFonts w:ascii="Times New Roman" w:hAnsi="Times New Roman" w:cs="Times New Roman"/>
          <w:sz w:val="24"/>
          <w:szCs w:val="24"/>
        </w:rPr>
        <w:t>e</w:t>
      </w:r>
      <w:r w:rsidR="00894A4C" w:rsidRPr="0081106C">
        <w:rPr>
          <w:rFonts w:ascii="Times New Roman" w:hAnsi="Times New Roman" w:cs="Times New Roman"/>
          <w:sz w:val="24"/>
          <w:szCs w:val="24"/>
        </w:rPr>
        <w:t>sados de EMTP.</w:t>
      </w:r>
    </w:p>
    <w:p w14:paraId="67D4B9F5" w14:textId="4D27D1FF" w:rsidR="00894A4C" w:rsidRPr="0081106C" w:rsidRDefault="00894A4C" w:rsidP="00137937">
      <w:pPr>
        <w:spacing w:line="360" w:lineRule="auto"/>
        <w:ind w:right="-126"/>
        <w:jc w:val="both"/>
        <w:rPr>
          <w:rFonts w:ascii="Times New Roman" w:hAnsi="Times New Roman" w:cs="Times New Roman"/>
          <w:sz w:val="24"/>
          <w:szCs w:val="24"/>
        </w:rPr>
      </w:pPr>
      <w:r w:rsidRPr="0081106C">
        <w:rPr>
          <w:rFonts w:ascii="Times New Roman" w:hAnsi="Times New Roman" w:cs="Times New Roman"/>
          <w:sz w:val="24"/>
          <w:szCs w:val="24"/>
        </w:rPr>
        <w:t>En el caso de ES, no hay diferencias entre los estudiantes ESTP sin importar el tipo de establ</w:t>
      </w:r>
      <w:r w:rsidRPr="0081106C">
        <w:rPr>
          <w:rFonts w:ascii="Times New Roman" w:hAnsi="Times New Roman" w:cs="Times New Roman"/>
          <w:sz w:val="24"/>
          <w:szCs w:val="24"/>
        </w:rPr>
        <w:t>e</w:t>
      </w:r>
      <w:r w:rsidRPr="0081106C">
        <w:rPr>
          <w:rFonts w:ascii="Times New Roman" w:hAnsi="Times New Roman" w:cs="Times New Roman"/>
          <w:sz w:val="24"/>
          <w:szCs w:val="24"/>
        </w:rPr>
        <w:t>cimiento del cual egresa. Lo mismo ocurre al comparar estos grupos con profesionales unive</w:t>
      </w:r>
      <w:r w:rsidRPr="0081106C">
        <w:rPr>
          <w:rFonts w:ascii="Times New Roman" w:hAnsi="Times New Roman" w:cs="Times New Roman"/>
          <w:sz w:val="24"/>
          <w:szCs w:val="24"/>
        </w:rPr>
        <w:t>r</w:t>
      </w:r>
      <w:r w:rsidRPr="0081106C">
        <w:rPr>
          <w:rFonts w:ascii="Times New Roman" w:hAnsi="Times New Roman" w:cs="Times New Roman"/>
          <w:sz w:val="24"/>
          <w:szCs w:val="24"/>
        </w:rPr>
        <w:t xml:space="preserve">sitarios donde incluso los estudiantes de ESTP que provienen de colegios no </w:t>
      </w:r>
      <w:r w:rsidR="0015472C">
        <w:rPr>
          <w:rFonts w:ascii="Times New Roman" w:hAnsi="Times New Roman" w:cs="Times New Roman"/>
          <w:sz w:val="24"/>
          <w:szCs w:val="24"/>
        </w:rPr>
        <w:t>públicos</w:t>
      </w:r>
      <w:r w:rsidRPr="0081106C">
        <w:rPr>
          <w:rFonts w:ascii="Times New Roman" w:hAnsi="Times New Roman" w:cs="Times New Roman"/>
          <w:sz w:val="24"/>
          <w:szCs w:val="24"/>
        </w:rPr>
        <w:t xml:space="preserve"> no p</w:t>
      </w:r>
      <w:r w:rsidRPr="0081106C">
        <w:rPr>
          <w:rFonts w:ascii="Times New Roman" w:hAnsi="Times New Roman" w:cs="Times New Roman"/>
          <w:sz w:val="24"/>
          <w:szCs w:val="24"/>
        </w:rPr>
        <w:t>o</w:t>
      </w:r>
      <w:r w:rsidRPr="0081106C">
        <w:rPr>
          <w:rFonts w:ascii="Times New Roman" w:hAnsi="Times New Roman" w:cs="Times New Roman"/>
          <w:sz w:val="24"/>
          <w:szCs w:val="24"/>
        </w:rPr>
        <w:t xml:space="preserve">seen diferencias significativas con estudiantes universitarios provenientes de liceos no </w:t>
      </w:r>
      <w:r w:rsidR="0015472C">
        <w:rPr>
          <w:rFonts w:ascii="Times New Roman" w:hAnsi="Times New Roman" w:cs="Times New Roman"/>
          <w:sz w:val="24"/>
          <w:szCs w:val="24"/>
        </w:rPr>
        <w:t>pubk</w:t>
      </w:r>
      <w:r w:rsidR="0015472C">
        <w:rPr>
          <w:rFonts w:ascii="Times New Roman" w:hAnsi="Times New Roman" w:cs="Times New Roman"/>
          <w:sz w:val="24"/>
          <w:szCs w:val="24"/>
        </w:rPr>
        <w:t>i</w:t>
      </w:r>
      <w:r w:rsidR="0015472C">
        <w:rPr>
          <w:rFonts w:ascii="Times New Roman" w:hAnsi="Times New Roman" w:cs="Times New Roman"/>
          <w:sz w:val="24"/>
          <w:szCs w:val="24"/>
        </w:rPr>
        <w:t>cos</w:t>
      </w:r>
      <w:r w:rsidRPr="0081106C">
        <w:rPr>
          <w:rFonts w:ascii="Times New Roman" w:hAnsi="Times New Roman" w:cs="Times New Roman"/>
          <w:sz w:val="24"/>
          <w:szCs w:val="24"/>
        </w:rPr>
        <w:t>.</w:t>
      </w:r>
    </w:p>
    <w:p w14:paraId="0ECAA0D1" w14:textId="59BE5333" w:rsidR="00137937" w:rsidRPr="0081106C" w:rsidRDefault="00894A4C" w:rsidP="0081106C">
      <w:pPr>
        <w:spacing w:line="360" w:lineRule="auto"/>
        <w:ind w:right="-126"/>
        <w:jc w:val="both"/>
        <w:rPr>
          <w:rFonts w:ascii="Times New Roman" w:eastAsiaTheme="minorHAnsi" w:hAnsi="Times New Roman" w:cs="Times New Roman"/>
          <w:sz w:val="24"/>
          <w:szCs w:val="24"/>
          <w:lang w:eastAsia="en-US"/>
        </w:rPr>
      </w:pPr>
      <w:r w:rsidRPr="0081106C">
        <w:rPr>
          <w:rFonts w:ascii="Times New Roman" w:eastAsiaTheme="minorHAnsi" w:hAnsi="Times New Roman" w:cs="Times New Roman"/>
          <w:sz w:val="24"/>
          <w:szCs w:val="24"/>
          <w:lang w:eastAsia="en-US"/>
        </w:rPr>
        <w:t>En síntesis, la E</w:t>
      </w:r>
      <w:r w:rsidR="00C22A0E">
        <w:rPr>
          <w:rFonts w:ascii="Times New Roman" w:eastAsiaTheme="minorHAnsi" w:hAnsi="Times New Roman" w:cs="Times New Roman"/>
          <w:sz w:val="24"/>
          <w:szCs w:val="24"/>
          <w:lang w:eastAsia="en-US"/>
        </w:rPr>
        <w:t xml:space="preserve">nseñanza </w:t>
      </w:r>
      <w:r w:rsidRPr="0081106C">
        <w:rPr>
          <w:rFonts w:ascii="Times New Roman" w:eastAsiaTheme="minorHAnsi" w:hAnsi="Times New Roman" w:cs="Times New Roman"/>
          <w:sz w:val="24"/>
          <w:szCs w:val="24"/>
          <w:lang w:eastAsia="en-US"/>
        </w:rPr>
        <w:t>M</w:t>
      </w:r>
      <w:r w:rsidR="00C22A0E">
        <w:rPr>
          <w:rFonts w:ascii="Times New Roman" w:eastAsiaTheme="minorHAnsi" w:hAnsi="Times New Roman" w:cs="Times New Roman"/>
          <w:sz w:val="24"/>
          <w:szCs w:val="24"/>
          <w:lang w:eastAsia="en-US"/>
        </w:rPr>
        <w:t>edia</w:t>
      </w:r>
      <w:r w:rsidRPr="0081106C">
        <w:rPr>
          <w:rFonts w:ascii="Times New Roman" w:eastAsiaTheme="minorHAnsi" w:hAnsi="Times New Roman" w:cs="Times New Roman"/>
          <w:sz w:val="24"/>
          <w:szCs w:val="24"/>
          <w:lang w:eastAsia="en-US"/>
        </w:rPr>
        <w:t xml:space="preserve"> no posee un </w:t>
      </w:r>
      <w:r w:rsidR="00C22A0E">
        <w:rPr>
          <w:rFonts w:ascii="Times New Roman" w:eastAsiaTheme="minorHAnsi" w:hAnsi="Times New Roman" w:cs="Times New Roman"/>
          <w:sz w:val="24"/>
          <w:szCs w:val="24"/>
          <w:lang w:eastAsia="en-US"/>
        </w:rPr>
        <w:t>alto</w:t>
      </w:r>
      <w:r w:rsidRPr="0081106C">
        <w:rPr>
          <w:rFonts w:ascii="Times New Roman" w:eastAsiaTheme="minorHAnsi" w:hAnsi="Times New Roman" w:cs="Times New Roman"/>
          <w:sz w:val="24"/>
          <w:szCs w:val="24"/>
          <w:lang w:eastAsia="en-US"/>
        </w:rPr>
        <w:t xml:space="preserve"> desempeño, y la diferencias entre los egres</w:t>
      </w:r>
      <w:r w:rsidRPr="0081106C">
        <w:rPr>
          <w:rFonts w:ascii="Times New Roman" w:eastAsiaTheme="minorHAnsi" w:hAnsi="Times New Roman" w:cs="Times New Roman"/>
          <w:sz w:val="24"/>
          <w:szCs w:val="24"/>
          <w:lang w:eastAsia="en-US"/>
        </w:rPr>
        <w:t>a</w:t>
      </w:r>
      <w:r w:rsidR="0015472C">
        <w:rPr>
          <w:rFonts w:ascii="Times New Roman" w:eastAsiaTheme="minorHAnsi" w:hAnsi="Times New Roman" w:cs="Times New Roman"/>
          <w:sz w:val="24"/>
          <w:szCs w:val="24"/>
          <w:lang w:eastAsia="en-US"/>
        </w:rPr>
        <w:t xml:space="preserve">dos </w:t>
      </w:r>
      <w:r w:rsidRPr="0081106C">
        <w:rPr>
          <w:rFonts w:ascii="Times New Roman" w:eastAsiaTheme="minorHAnsi" w:hAnsi="Times New Roman" w:cs="Times New Roman"/>
          <w:sz w:val="24"/>
          <w:szCs w:val="24"/>
          <w:lang w:eastAsia="en-US"/>
        </w:rPr>
        <w:t>TP y HC (como último nivel educativo) no son significativas en el desarrollo de compete</w:t>
      </w:r>
      <w:r w:rsidRPr="0081106C">
        <w:rPr>
          <w:rFonts w:ascii="Times New Roman" w:eastAsiaTheme="minorHAnsi" w:hAnsi="Times New Roman" w:cs="Times New Roman"/>
          <w:sz w:val="24"/>
          <w:szCs w:val="24"/>
          <w:lang w:eastAsia="en-US"/>
        </w:rPr>
        <w:t>n</w:t>
      </w:r>
      <w:r w:rsidRPr="0081106C">
        <w:rPr>
          <w:rFonts w:ascii="Times New Roman" w:eastAsiaTheme="minorHAnsi" w:hAnsi="Times New Roman" w:cs="Times New Roman"/>
          <w:sz w:val="24"/>
          <w:szCs w:val="24"/>
          <w:lang w:eastAsia="en-US"/>
        </w:rPr>
        <w:t>cias básicas. No obstante</w:t>
      </w:r>
      <w:r w:rsidR="00C22A0E">
        <w:rPr>
          <w:rFonts w:ascii="Times New Roman" w:eastAsiaTheme="minorHAnsi" w:hAnsi="Times New Roman" w:cs="Times New Roman"/>
          <w:sz w:val="24"/>
          <w:szCs w:val="24"/>
          <w:lang w:eastAsia="en-US"/>
        </w:rPr>
        <w:t>,</w:t>
      </w:r>
      <w:r w:rsidRPr="0081106C">
        <w:rPr>
          <w:rFonts w:ascii="Times New Roman" w:eastAsiaTheme="minorHAnsi" w:hAnsi="Times New Roman" w:cs="Times New Roman"/>
          <w:sz w:val="24"/>
          <w:szCs w:val="24"/>
          <w:lang w:eastAsia="en-US"/>
        </w:rPr>
        <w:t xml:space="preserve"> como aproximación, </w:t>
      </w:r>
      <w:r w:rsidR="00C22A0E">
        <w:rPr>
          <w:rFonts w:ascii="Times New Roman" w:eastAsiaTheme="minorHAnsi" w:hAnsi="Times New Roman" w:cs="Times New Roman"/>
          <w:sz w:val="24"/>
          <w:szCs w:val="24"/>
          <w:lang w:eastAsia="en-US"/>
        </w:rPr>
        <w:t xml:space="preserve">las </w:t>
      </w:r>
      <w:r w:rsidRPr="0081106C">
        <w:rPr>
          <w:rFonts w:ascii="Times New Roman" w:eastAsiaTheme="minorHAnsi" w:hAnsi="Times New Roman" w:cs="Times New Roman"/>
          <w:sz w:val="24"/>
          <w:szCs w:val="24"/>
          <w:lang w:eastAsia="en-US"/>
        </w:rPr>
        <w:t>personas con credenciales de ES, los egres</w:t>
      </w:r>
      <w:r w:rsidRPr="0081106C">
        <w:rPr>
          <w:rFonts w:ascii="Times New Roman" w:eastAsiaTheme="minorHAnsi" w:hAnsi="Times New Roman" w:cs="Times New Roman"/>
          <w:sz w:val="24"/>
          <w:szCs w:val="24"/>
          <w:lang w:eastAsia="en-US"/>
        </w:rPr>
        <w:t>a</w:t>
      </w:r>
      <w:r w:rsidRPr="0081106C">
        <w:rPr>
          <w:rFonts w:ascii="Times New Roman" w:eastAsiaTheme="minorHAnsi" w:hAnsi="Times New Roman" w:cs="Times New Roman"/>
          <w:sz w:val="24"/>
          <w:szCs w:val="24"/>
          <w:lang w:eastAsia="en-US"/>
        </w:rPr>
        <w:t xml:space="preserve">dos de establecimientos no </w:t>
      </w:r>
      <w:r w:rsidR="0015472C">
        <w:rPr>
          <w:rFonts w:ascii="Times New Roman" w:eastAsiaTheme="minorHAnsi" w:hAnsi="Times New Roman" w:cs="Times New Roman"/>
          <w:sz w:val="24"/>
          <w:szCs w:val="24"/>
          <w:lang w:eastAsia="en-US"/>
        </w:rPr>
        <w:t>públicos</w:t>
      </w:r>
      <w:r w:rsidRPr="0081106C">
        <w:rPr>
          <w:rFonts w:ascii="Times New Roman" w:eastAsiaTheme="minorHAnsi" w:hAnsi="Times New Roman" w:cs="Times New Roman"/>
          <w:sz w:val="24"/>
          <w:szCs w:val="24"/>
          <w:lang w:eastAsia="en-US"/>
        </w:rPr>
        <w:t xml:space="preserve"> poseen mejores resultados </w:t>
      </w:r>
      <w:r w:rsidR="00BB6252">
        <w:rPr>
          <w:rFonts w:ascii="Times New Roman" w:eastAsiaTheme="minorHAnsi" w:hAnsi="Times New Roman" w:cs="Times New Roman"/>
          <w:sz w:val="24"/>
          <w:szCs w:val="24"/>
          <w:lang w:eastAsia="en-US"/>
        </w:rPr>
        <w:t xml:space="preserve">universitarios </w:t>
      </w:r>
      <w:r w:rsidRPr="0081106C">
        <w:rPr>
          <w:rFonts w:ascii="Times New Roman" w:eastAsiaTheme="minorHAnsi" w:hAnsi="Times New Roman" w:cs="Times New Roman"/>
          <w:sz w:val="24"/>
          <w:szCs w:val="24"/>
          <w:lang w:eastAsia="en-US"/>
        </w:rPr>
        <w:t xml:space="preserve">que el resto de la población, lo que junto a la literatura analizada permite </w:t>
      </w:r>
      <w:r w:rsidR="0015472C">
        <w:rPr>
          <w:rFonts w:ascii="Times New Roman" w:eastAsiaTheme="minorHAnsi" w:hAnsi="Times New Roman" w:cs="Times New Roman"/>
          <w:sz w:val="24"/>
          <w:szCs w:val="24"/>
          <w:lang w:eastAsia="en-US"/>
        </w:rPr>
        <w:t>afirmar que</w:t>
      </w:r>
      <w:r w:rsidRPr="0081106C">
        <w:rPr>
          <w:rFonts w:ascii="Times New Roman" w:eastAsiaTheme="minorHAnsi" w:hAnsi="Times New Roman" w:cs="Times New Roman"/>
          <w:sz w:val="24"/>
          <w:szCs w:val="24"/>
          <w:lang w:eastAsia="en-US"/>
        </w:rPr>
        <w:t xml:space="preserve"> ante los malos resultados del país, el capital social es el principal diferenciador del sistema.</w:t>
      </w:r>
    </w:p>
    <w:p w14:paraId="0E883417" w14:textId="77777777" w:rsidR="00137937" w:rsidRPr="0081106C" w:rsidRDefault="00137937" w:rsidP="00894A4C">
      <w:pPr>
        <w:ind w:right="-126"/>
        <w:jc w:val="both"/>
        <w:rPr>
          <w:rFonts w:ascii="Times New Roman" w:hAnsi="Times New Roman" w:cs="Times New Roman"/>
        </w:rPr>
      </w:pPr>
    </w:p>
    <w:p w14:paraId="1BA9D597" w14:textId="2263FDAC" w:rsidR="00894A4C" w:rsidRPr="00EF4C80" w:rsidRDefault="00A43079" w:rsidP="00A43079">
      <w:pPr>
        <w:pStyle w:val="Prrafodelista"/>
        <w:numPr>
          <w:ilvl w:val="1"/>
          <w:numId w:val="45"/>
        </w:numPr>
        <w:jc w:val="center"/>
        <w:rPr>
          <w:b/>
          <w:shd w:val="clear" w:color="auto" w:fill="FFFFFF"/>
        </w:rPr>
      </w:pPr>
      <w:r>
        <w:rPr>
          <w:b/>
          <w:shd w:val="clear" w:color="auto" w:fill="FFFFFF"/>
        </w:rPr>
        <w:t xml:space="preserve"> </w:t>
      </w:r>
      <w:r w:rsidR="00894A4C" w:rsidRPr="00EF4C80">
        <w:rPr>
          <w:b/>
          <w:shd w:val="clear" w:color="auto" w:fill="FFFFFF"/>
        </w:rPr>
        <w:t xml:space="preserve">La Educación Media se ha </w:t>
      </w:r>
      <w:r w:rsidR="00BB6252" w:rsidRPr="00EF4C80">
        <w:rPr>
          <w:b/>
          <w:shd w:val="clear" w:color="auto" w:fill="FFFFFF"/>
        </w:rPr>
        <w:t>transformado</w:t>
      </w:r>
      <w:r w:rsidR="00894A4C" w:rsidRPr="00EF4C80">
        <w:rPr>
          <w:b/>
          <w:shd w:val="clear" w:color="auto" w:fill="FFFFFF"/>
        </w:rPr>
        <w:t xml:space="preserve"> un nivel de “paso”</w:t>
      </w:r>
      <w:r w:rsidR="00BB6252" w:rsidRPr="00EF4C80">
        <w:rPr>
          <w:b/>
          <w:shd w:val="clear" w:color="auto" w:fill="FFFFFF"/>
        </w:rPr>
        <w:t xml:space="preserve"> sin obetivos propios</w:t>
      </w:r>
    </w:p>
    <w:p w14:paraId="5D73BC86" w14:textId="77777777" w:rsidR="00894A4C" w:rsidRPr="0081106C" w:rsidRDefault="00894A4C" w:rsidP="00894A4C">
      <w:pPr>
        <w:jc w:val="both"/>
        <w:rPr>
          <w:rFonts w:ascii="Times New Roman" w:hAnsi="Times New Roman" w:cs="Times New Roman"/>
        </w:rPr>
      </w:pPr>
    </w:p>
    <w:p w14:paraId="731CF37D" w14:textId="7F1FCB5B" w:rsidR="00137937" w:rsidRPr="0015472C" w:rsidRDefault="00894A4C" w:rsidP="00EF4C80">
      <w:pPr>
        <w:spacing w:line="360" w:lineRule="auto"/>
        <w:ind w:left="11"/>
        <w:jc w:val="both"/>
        <w:rPr>
          <w:rFonts w:ascii="Times New Roman" w:hAnsi="Times New Roman" w:cs="Times New Roman"/>
          <w:sz w:val="24"/>
          <w:szCs w:val="24"/>
        </w:rPr>
      </w:pPr>
      <w:r w:rsidRPr="0015472C">
        <w:rPr>
          <w:rFonts w:ascii="Times New Roman" w:hAnsi="Times New Roman" w:cs="Times New Roman"/>
          <w:sz w:val="24"/>
          <w:szCs w:val="24"/>
        </w:rPr>
        <w:t xml:space="preserve">La gratuidad </w:t>
      </w:r>
      <w:r w:rsidR="00EF4C80" w:rsidRPr="0015472C">
        <w:rPr>
          <w:rFonts w:ascii="Times New Roman" w:hAnsi="Times New Roman" w:cs="Times New Roman"/>
          <w:sz w:val="24"/>
          <w:szCs w:val="24"/>
        </w:rPr>
        <w:t>de</w:t>
      </w:r>
      <w:r w:rsidRPr="0015472C">
        <w:rPr>
          <w:rFonts w:ascii="Times New Roman" w:hAnsi="Times New Roman" w:cs="Times New Roman"/>
          <w:sz w:val="24"/>
          <w:szCs w:val="24"/>
        </w:rPr>
        <w:t xml:space="preserve"> la ES (universidades, I</w:t>
      </w:r>
      <w:r w:rsidR="0015472C" w:rsidRPr="0015472C">
        <w:rPr>
          <w:rFonts w:ascii="Times New Roman" w:hAnsi="Times New Roman" w:cs="Times New Roman"/>
          <w:sz w:val="24"/>
          <w:szCs w:val="24"/>
        </w:rPr>
        <w:t xml:space="preserve">nstitutos </w:t>
      </w:r>
      <w:r w:rsidRPr="0015472C">
        <w:rPr>
          <w:rFonts w:ascii="Times New Roman" w:hAnsi="Times New Roman" w:cs="Times New Roman"/>
          <w:sz w:val="24"/>
          <w:szCs w:val="24"/>
        </w:rPr>
        <w:t>P</w:t>
      </w:r>
      <w:r w:rsidR="0015472C" w:rsidRPr="0015472C">
        <w:rPr>
          <w:rFonts w:ascii="Times New Roman" w:hAnsi="Times New Roman" w:cs="Times New Roman"/>
          <w:sz w:val="24"/>
          <w:szCs w:val="24"/>
        </w:rPr>
        <w:t xml:space="preserve">rofesionales </w:t>
      </w:r>
      <w:r w:rsidRPr="0015472C">
        <w:rPr>
          <w:rFonts w:ascii="Times New Roman" w:hAnsi="Times New Roman" w:cs="Times New Roman"/>
          <w:sz w:val="24"/>
          <w:szCs w:val="24"/>
        </w:rPr>
        <w:t>y C</w:t>
      </w:r>
      <w:r w:rsidR="0015472C" w:rsidRPr="0015472C">
        <w:rPr>
          <w:rFonts w:ascii="Times New Roman" w:hAnsi="Times New Roman" w:cs="Times New Roman"/>
          <w:sz w:val="24"/>
          <w:szCs w:val="24"/>
        </w:rPr>
        <w:t xml:space="preserve">entros de Formación </w:t>
      </w:r>
      <w:r w:rsidRPr="0015472C">
        <w:rPr>
          <w:rFonts w:ascii="Times New Roman" w:hAnsi="Times New Roman" w:cs="Times New Roman"/>
          <w:sz w:val="24"/>
          <w:szCs w:val="24"/>
        </w:rPr>
        <w:t>T</w:t>
      </w:r>
      <w:r w:rsidR="0015472C" w:rsidRPr="0015472C">
        <w:rPr>
          <w:rFonts w:ascii="Times New Roman" w:hAnsi="Times New Roman" w:cs="Times New Roman"/>
          <w:sz w:val="24"/>
          <w:szCs w:val="24"/>
        </w:rPr>
        <w:t>écn</w:t>
      </w:r>
      <w:r w:rsidR="0015472C" w:rsidRPr="0015472C">
        <w:rPr>
          <w:rFonts w:ascii="Times New Roman" w:hAnsi="Times New Roman" w:cs="Times New Roman"/>
          <w:sz w:val="24"/>
          <w:szCs w:val="24"/>
        </w:rPr>
        <w:t>i</w:t>
      </w:r>
      <w:r w:rsidR="0015472C" w:rsidRPr="0015472C">
        <w:rPr>
          <w:rFonts w:ascii="Times New Roman" w:hAnsi="Times New Roman" w:cs="Times New Roman"/>
          <w:sz w:val="24"/>
          <w:szCs w:val="24"/>
        </w:rPr>
        <w:t xml:space="preserve">ca) </w:t>
      </w:r>
      <w:r w:rsidR="00EF4C80" w:rsidRPr="0015472C">
        <w:rPr>
          <w:rFonts w:ascii="Times New Roman" w:hAnsi="Times New Roman" w:cs="Times New Roman"/>
          <w:sz w:val="24"/>
          <w:szCs w:val="24"/>
        </w:rPr>
        <w:t>impulsada gradualmente a partir del año 2015</w:t>
      </w:r>
      <w:r w:rsidR="0015472C" w:rsidRPr="0015472C">
        <w:rPr>
          <w:rStyle w:val="Refdenotaalpie"/>
          <w:rFonts w:ascii="Times New Roman" w:hAnsi="Times New Roman" w:cs="Times New Roman"/>
          <w:sz w:val="24"/>
          <w:szCs w:val="24"/>
        </w:rPr>
        <w:footnoteReference w:id="21"/>
      </w:r>
      <w:r w:rsidR="00EF4C80" w:rsidRPr="0015472C">
        <w:rPr>
          <w:rFonts w:ascii="Times New Roman" w:hAnsi="Times New Roman" w:cs="Times New Roman"/>
          <w:sz w:val="24"/>
          <w:szCs w:val="24"/>
        </w:rPr>
        <w:t xml:space="preserve">, </w:t>
      </w:r>
      <w:r w:rsidRPr="0015472C">
        <w:rPr>
          <w:rFonts w:ascii="Times New Roman" w:hAnsi="Times New Roman" w:cs="Times New Roman"/>
          <w:sz w:val="24"/>
          <w:szCs w:val="24"/>
        </w:rPr>
        <w:t>ha reduci</w:t>
      </w:r>
      <w:r w:rsidR="00EF4C80" w:rsidRPr="0015472C">
        <w:rPr>
          <w:rFonts w:ascii="Times New Roman" w:hAnsi="Times New Roman" w:cs="Times New Roman"/>
          <w:sz w:val="24"/>
          <w:szCs w:val="24"/>
        </w:rPr>
        <w:t>do</w:t>
      </w:r>
      <w:r w:rsidRPr="0015472C">
        <w:rPr>
          <w:rFonts w:ascii="Times New Roman" w:hAnsi="Times New Roman" w:cs="Times New Roman"/>
          <w:sz w:val="24"/>
          <w:szCs w:val="24"/>
        </w:rPr>
        <w:t xml:space="preserve"> en parte importan</w:t>
      </w:r>
      <w:r w:rsidR="00EF4C80" w:rsidRPr="0015472C">
        <w:rPr>
          <w:rFonts w:ascii="Times New Roman" w:hAnsi="Times New Roman" w:cs="Times New Roman"/>
          <w:sz w:val="24"/>
          <w:szCs w:val="24"/>
        </w:rPr>
        <w:t>te</w:t>
      </w:r>
      <w:r w:rsidRPr="0015472C">
        <w:rPr>
          <w:rFonts w:ascii="Times New Roman" w:hAnsi="Times New Roman" w:cs="Times New Roman"/>
          <w:sz w:val="24"/>
          <w:szCs w:val="24"/>
        </w:rPr>
        <w:t xml:space="preserve"> las barr</w:t>
      </w:r>
      <w:r w:rsidRPr="0015472C">
        <w:rPr>
          <w:rFonts w:ascii="Times New Roman" w:hAnsi="Times New Roman" w:cs="Times New Roman"/>
          <w:sz w:val="24"/>
          <w:szCs w:val="24"/>
        </w:rPr>
        <w:t>e</w:t>
      </w:r>
      <w:r w:rsidRPr="0015472C">
        <w:rPr>
          <w:rFonts w:ascii="Times New Roman" w:hAnsi="Times New Roman" w:cs="Times New Roman"/>
          <w:sz w:val="24"/>
          <w:szCs w:val="24"/>
        </w:rPr>
        <w:t>ras de entrada que históricamen</w:t>
      </w:r>
      <w:r w:rsidR="00EF4C80" w:rsidRPr="0015472C">
        <w:rPr>
          <w:rFonts w:ascii="Times New Roman" w:hAnsi="Times New Roman" w:cs="Times New Roman"/>
          <w:sz w:val="24"/>
          <w:szCs w:val="24"/>
        </w:rPr>
        <w:t>te presentaba este nivel para los sectores sociales más poste</w:t>
      </w:r>
      <w:r w:rsidR="00EF4C80" w:rsidRPr="0015472C">
        <w:rPr>
          <w:rFonts w:ascii="Times New Roman" w:hAnsi="Times New Roman" w:cs="Times New Roman"/>
          <w:sz w:val="24"/>
          <w:szCs w:val="24"/>
        </w:rPr>
        <w:t>r</w:t>
      </w:r>
      <w:r w:rsidR="00EF4C80" w:rsidRPr="0015472C">
        <w:rPr>
          <w:rFonts w:ascii="Times New Roman" w:hAnsi="Times New Roman" w:cs="Times New Roman"/>
          <w:sz w:val="24"/>
          <w:szCs w:val="24"/>
        </w:rPr>
        <w:t xml:space="preserve">gados. Ello </w:t>
      </w:r>
      <w:r w:rsidRPr="0015472C">
        <w:rPr>
          <w:rFonts w:ascii="Times New Roman" w:hAnsi="Times New Roman" w:cs="Times New Roman"/>
          <w:sz w:val="24"/>
          <w:szCs w:val="24"/>
        </w:rPr>
        <w:t>ha hecho menos significativo el nivel anterior (medio), pasan</w:t>
      </w:r>
      <w:r w:rsidR="00EF4C80" w:rsidRPr="0015472C">
        <w:rPr>
          <w:rFonts w:ascii="Times New Roman" w:hAnsi="Times New Roman" w:cs="Times New Roman"/>
          <w:sz w:val="24"/>
          <w:szCs w:val="24"/>
        </w:rPr>
        <w:t xml:space="preserve">do a ser una parte de </w:t>
      </w:r>
      <w:r w:rsidRPr="0015472C">
        <w:rPr>
          <w:rFonts w:ascii="Times New Roman" w:hAnsi="Times New Roman" w:cs="Times New Roman"/>
          <w:sz w:val="24"/>
          <w:szCs w:val="24"/>
        </w:rPr>
        <w:t>la trayectoria de estudiantes que buscan ingresar a la ES</w:t>
      </w:r>
      <w:r w:rsidRPr="0015472C">
        <w:rPr>
          <w:rStyle w:val="Refdenotaalpie"/>
          <w:rFonts w:ascii="Times New Roman" w:hAnsi="Times New Roman" w:cs="Times New Roman"/>
          <w:sz w:val="24"/>
          <w:szCs w:val="24"/>
        </w:rPr>
        <w:footnoteReference w:id="22"/>
      </w:r>
      <w:r w:rsidRPr="0015472C">
        <w:rPr>
          <w:rFonts w:ascii="Times New Roman" w:hAnsi="Times New Roman" w:cs="Times New Roman"/>
          <w:sz w:val="24"/>
          <w:szCs w:val="24"/>
        </w:rPr>
        <w:t>.</w:t>
      </w:r>
    </w:p>
    <w:p w14:paraId="56661C75" w14:textId="748804EF" w:rsidR="00137937" w:rsidRPr="0015472C" w:rsidRDefault="00894A4C" w:rsidP="00BB34B4">
      <w:pPr>
        <w:spacing w:line="360" w:lineRule="auto"/>
        <w:ind w:left="11"/>
        <w:jc w:val="both"/>
        <w:rPr>
          <w:rFonts w:ascii="Times New Roman" w:hAnsi="Times New Roman" w:cs="Times New Roman"/>
          <w:sz w:val="24"/>
          <w:szCs w:val="24"/>
        </w:rPr>
      </w:pPr>
      <w:r w:rsidRPr="0015472C">
        <w:rPr>
          <w:rFonts w:ascii="Times New Roman" w:hAnsi="Times New Roman" w:cs="Times New Roman"/>
          <w:sz w:val="24"/>
          <w:szCs w:val="24"/>
        </w:rPr>
        <w:t xml:space="preserve">Si se analizan las experiencias de retención nacionales e internacionales en ES, ellas se basan en hacer </w:t>
      </w:r>
      <w:r w:rsidR="00EF4C80" w:rsidRPr="0015472C">
        <w:rPr>
          <w:rFonts w:ascii="Times New Roman" w:hAnsi="Times New Roman" w:cs="Times New Roman"/>
          <w:sz w:val="24"/>
          <w:szCs w:val="24"/>
        </w:rPr>
        <w:t xml:space="preserve">correcciones </w:t>
      </w:r>
      <w:r w:rsidRPr="0015472C">
        <w:rPr>
          <w:rFonts w:ascii="Times New Roman" w:hAnsi="Times New Roman" w:cs="Times New Roman"/>
          <w:sz w:val="24"/>
          <w:szCs w:val="24"/>
        </w:rPr>
        <w:t>en Formación General (habilidades y competencias genéricas) gen</w:t>
      </w:r>
      <w:r w:rsidRPr="0015472C">
        <w:rPr>
          <w:rFonts w:ascii="Times New Roman" w:hAnsi="Times New Roman" w:cs="Times New Roman"/>
          <w:sz w:val="24"/>
          <w:szCs w:val="24"/>
        </w:rPr>
        <w:t>e</w:t>
      </w:r>
      <w:r w:rsidRPr="0015472C">
        <w:rPr>
          <w:rFonts w:ascii="Times New Roman" w:hAnsi="Times New Roman" w:cs="Times New Roman"/>
          <w:sz w:val="24"/>
          <w:szCs w:val="24"/>
        </w:rPr>
        <w:t>ralmen</w:t>
      </w:r>
      <w:r w:rsidR="00EF4C80" w:rsidRPr="0015472C">
        <w:rPr>
          <w:rFonts w:ascii="Times New Roman" w:hAnsi="Times New Roman" w:cs="Times New Roman"/>
          <w:sz w:val="24"/>
          <w:szCs w:val="24"/>
        </w:rPr>
        <w:t>te de la enseñanza media</w:t>
      </w:r>
      <w:r w:rsidRPr="0015472C">
        <w:rPr>
          <w:rFonts w:ascii="Times New Roman" w:hAnsi="Times New Roman" w:cs="Times New Roman"/>
          <w:sz w:val="24"/>
          <w:szCs w:val="24"/>
        </w:rPr>
        <w:t>, lo que ha acentuado la poca relevancia dada a la EMTP en el reconocimiento de trayectorias. La formación HC ha incrementado momentáneamente su v</w:t>
      </w:r>
      <w:r w:rsidRPr="0015472C">
        <w:rPr>
          <w:rFonts w:ascii="Times New Roman" w:hAnsi="Times New Roman" w:cs="Times New Roman"/>
          <w:sz w:val="24"/>
          <w:szCs w:val="24"/>
        </w:rPr>
        <w:t>a</w:t>
      </w:r>
      <w:r w:rsidRPr="0015472C">
        <w:rPr>
          <w:rFonts w:ascii="Times New Roman" w:hAnsi="Times New Roman" w:cs="Times New Roman"/>
          <w:sz w:val="24"/>
          <w:szCs w:val="24"/>
        </w:rPr>
        <w:t>lor en tanto habilita para el ingreso a universi</w:t>
      </w:r>
      <w:r w:rsidR="00BB34B4" w:rsidRPr="0015472C">
        <w:rPr>
          <w:rFonts w:ascii="Times New Roman" w:hAnsi="Times New Roman" w:cs="Times New Roman"/>
          <w:sz w:val="24"/>
          <w:szCs w:val="24"/>
        </w:rPr>
        <w:t>dades selectivas mediante la Prueba de Sele</w:t>
      </w:r>
      <w:r w:rsidR="00BB34B4" w:rsidRPr="0015472C">
        <w:rPr>
          <w:rFonts w:ascii="Times New Roman" w:hAnsi="Times New Roman" w:cs="Times New Roman"/>
          <w:sz w:val="24"/>
          <w:szCs w:val="24"/>
        </w:rPr>
        <w:t>c</w:t>
      </w:r>
      <w:r w:rsidR="00BB34B4" w:rsidRPr="0015472C">
        <w:rPr>
          <w:rFonts w:ascii="Times New Roman" w:hAnsi="Times New Roman" w:cs="Times New Roman"/>
          <w:sz w:val="24"/>
          <w:szCs w:val="24"/>
        </w:rPr>
        <w:t xml:space="preserve">ción Universitaria </w:t>
      </w:r>
      <w:r w:rsidR="0015472C" w:rsidRPr="0015472C">
        <w:rPr>
          <w:rFonts w:ascii="Times New Roman" w:hAnsi="Times New Roman" w:cs="Times New Roman"/>
          <w:sz w:val="24"/>
          <w:szCs w:val="24"/>
        </w:rPr>
        <w:t>(PSU)</w:t>
      </w:r>
      <w:r w:rsidRPr="0015472C">
        <w:rPr>
          <w:rFonts w:ascii="Times New Roman" w:hAnsi="Times New Roman" w:cs="Times New Roman"/>
          <w:sz w:val="24"/>
          <w:szCs w:val="24"/>
        </w:rPr>
        <w:t>, no obstante, el no cumplimiento de este objetivo en grado impo</w:t>
      </w:r>
      <w:r w:rsidRPr="0015472C">
        <w:rPr>
          <w:rFonts w:ascii="Times New Roman" w:hAnsi="Times New Roman" w:cs="Times New Roman"/>
          <w:sz w:val="24"/>
          <w:szCs w:val="24"/>
        </w:rPr>
        <w:t>r</w:t>
      </w:r>
      <w:r w:rsidRPr="0015472C">
        <w:rPr>
          <w:rFonts w:ascii="Times New Roman" w:hAnsi="Times New Roman" w:cs="Times New Roman"/>
          <w:sz w:val="24"/>
          <w:szCs w:val="24"/>
        </w:rPr>
        <w:t>tante (cantidad de estudiantes que obtienen el puntaje mínimo para postular al sistema) y d</w:t>
      </w:r>
      <w:r w:rsidRPr="0015472C">
        <w:rPr>
          <w:rFonts w:ascii="Times New Roman" w:hAnsi="Times New Roman" w:cs="Times New Roman"/>
          <w:sz w:val="24"/>
          <w:szCs w:val="24"/>
        </w:rPr>
        <w:t>e</w:t>
      </w:r>
      <w:r w:rsidRPr="0015472C">
        <w:rPr>
          <w:rFonts w:ascii="Times New Roman" w:hAnsi="Times New Roman" w:cs="Times New Roman"/>
          <w:sz w:val="24"/>
          <w:szCs w:val="24"/>
        </w:rPr>
        <w:t>bido a su formación secundaria es precaria, termina desvaloriza</w:t>
      </w:r>
      <w:r w:rsidR="00BB34B4" w:rsidRPr="0015472C">
        <w:rPr>
          <w:rFonts w:ascii="Times New Roman" w:hAnsi="Times New Roman" w:cs="Times New Roman"/>
          <w:sz w:val="24"/>
          <w:szCs w:val="24"/>
        </w:rPr>
        <w:t>ndo buena parte de su form</w:t>
      </w:r>
      <w:r w:rsidR="00BB34B4" w:rsidRPr="0015472C">
        <w:rPr>
          <w:rFonts w:ascii="Times New Roman" w:hAnsi="Times New Roman" w:cs="Times New Roman"/>
          <w:sz w:val="24"/>
          <w:szCs w:val="24"/>
        </w:rPr>
        <w:t>a</w:t>
      </w:r>
      <w:r w:rsidR="00BB34B4" w:rsidRPr="0015472C">
        <w:rPr>
          <w:rFonts w:ascii="Times New Roman" w:hAnsi="Times New Roman" w:cs="Times New Roman"/>
          <w:sz w:val="24"/>
          <w:szCs w:val="24"/>
        </w:rPr>
        <w:t>ción, confirmando que los resultados de la PSU</w:t>
      </w:r>
      <w:r w:rsidRPr="0015472C">
        <w:rPr>
          <w:rFonts w:ascii="Times New Roman" w:hAnsi="Times New Roman" w:cs="Times New Roman"/>
          <w:sz w:val="24"/>
          <w:szCs w:val="24"/>
        </w:rPr>
        <w:t xml:space="preserve"> están determinados en grado muy importante por el capital social de la persona. </w:t>
      </w:r>
    </w:p>
    <w:p w14:paraId="75D7C432" w14:textId="4B3E5767" w:rsidR="00137937" w:rsidRPr="0015472C" w:rsidRDefault="00894A4C" w:rsidP="00BB34B4">
      <w:pPr>
        <w:spacing w:line="360" w:lineRule="auto"/>
        <w:ind w:left="11"/>
        <w:jc w:val="both"/>
        <w:rPr>
          <w:rFonts w:ascii="Times New Roman" w:hAnsi="Times New Roman" w:cs="Times New Roman"/>
          <w:sz w:val="24"/>
          <w:szCs w:val="24"/>
        </w:rPr>
      </w:pPr>
      <w:r w:rsidRPr="0015472C">
        <w:rPr>
          <w:rFonts w:ascii="Times New Roman" w:hAnsi="Times New Roman" w:cs="Times New Roman"/>
          <w:sz w:val="24"/>
          <w:szCs w:val="24"/>
        </w:rPr>
        <w:t xml:space="preserve">Esto implica que, a </w:t>
      </w:r>
      <w:r w:rsidR="00BB34B4" w:rsidRPr="0015472C">
        <w:rPr>
          <w:rFonts w:ascii="Times New Roman" w:hAnsi="Times New Roman" w:cs="Times New Roman"/>
          <w:sz w:val="24"/>
          <w:szCs w:val="24"/>
        </w:rPr>
        <w:t xml:space="preserve">más bajo </w:t>
      </w:r>
      <w:r w:rsidR="0015472C" w:rsidRPr="0015472C">
        <w:rPr>
          <w:rFonts w:ascii="Times New Roman" w:hAnsi="Times New Roman" w:cs="Times New Roman"/>
          <w:sz w:val="24"/>
          <w:szCs w:val="24"/>
        </w:rPr>
        <w:t>nivel s</w:t>
      </w:r>
      <w:r w:rsidR="00BB34B4" w:rsidRPr="0015472C">
        <w:rPr>
          <w:rFonts w:ascii="Times New Roman" w:hAnsi="Times New Roman" w:cs="Times New Roman"/>
          <w:sz w:val="24"/>
          <w:szCs w:val="24"/>
        </w:rPr>
        <w:t xml:space="preserve">ocioeconómico, </w:t>
      </w:r>
      <w:r w:rsidRPr="0015472C">
        <w:rPr>
          <w:rFonts w:ascii="Times New Roman" w:hAnsi="Times New Roman" w:cs="Times New Roman"/>
          <w:sz w:val="24"/>
          <w:szCs w:val="24"/>
        </w:rPr>
        <w:t xml:space="preserve">menor probabilidad de alcanzar un buen resultado, </w:t>
      </w:r>
      <w:r w:rsidR="00BB34B4" w:rsidRPr="0015472C">
        <w:rPr>
          <w:rFonts w:ascii="Times New Roman" w:hAnsi="Times New Roman" w:cs="Times New Roman"/>
          <w:sz w:val="24"/>
          <w:szCs w:val="24"/>
        </w:rPr>
        <w:t>destacando</w:t>
      </w:r>
      <w:r w:rsidRPr="0015472C">
        <w:rPr>
          <w:rFonts w:ascii="Times New Roman" w:hAnsi="Times New Roman" w:cs="Times New Roman"/>
          <w:sz w:val="24"/>
          <w:szCs w:val="24"/>
        </w:rPr>
        <w:t xml:space="preserve"> que la estratificación del sistema chileno se agudiza en la ES. Nuev</w:t>
      </w:r>
      <w:r w:rsidRPr="0015472C">
        <w:rPr>
          <w:rFonts w:ascii="Times New Roman" w:hAnsi="Times New Roman" w:cs="Times New Roman"/>
          <w:sz w:val="24"/>
          <w:szCs w:val="24"/>
        </w:rPr>
        <w:t>a</w:t>
      </w:r>
      <w:r w:rsidRPr="0015472C">
        <w:rPr>
          <w:rFonts w:ascii="Times New Roman" w:hAnsi="Times New Roman" w:cs="Times New Roman"/>
          <w:sz w:val="24"/>
          <w:szCs w:val="24"/>
        </w:rPr>
        <w:t>mente, los egresados de HC pueden terminar su ciclo formativo con una formación que no favorece su inserción en el mundo del trabajo, y los estudiantes vulnerables que logran ingr</w:t>
      </w:r>
      <w:r w:rsidRPr="0015472C">
        <w:rPr>
          <w:rFonts w:ascii="Times New Roman" w:hAnsi="Times New Roman" w:cs="Times New Roman"/>
          <w:sz w:val="24"/>
          <w:szCs w:val="24"/>
        </w:rPr>
        <w:t>e</w:t>
      </w:r>
      <w:r w:rsidRPr="0015472C">
        <w:rPr>
          <w:rFonts w:ascii="Times New Roman" w:hAnsi="Times New Roman" w:cs="Times New Roman"/>
          <w:sz w:val="24"/>
          <w:szCs w:val="24"/>
        </w:rPr>
        <w:t xml:space="preserve">sar a UES selectivas han de ser considerados como casos atípicos (errores muestrales). </w:t>
      </w:r>
      <w:r w:rsidR="00BB34B4" w:rsidRPr="0015472C">
        <w:rPr>
          <w:rFonts w:ascii="Times New Roman" w:hAnsi="Times New Roman" w:cs="Times New Roman"/>
          <w:sz w:val="24"/>
          <w:szCs w:val="24"/>
        </w:rPr>
        <w:t>(aut</w:t>
      </w:r>
      <w:r w:rsidR="00BB34B4" w:rsidRPr="0015472C">
        <w:rPr>
          <w:rFonts w:ascii="Times New Roman" w:hAnsi="Times New Roman" w:cs="Times New Roman"/>
          <w:sz w:val="24"/>
          <w:szCs w:val="24"/>
        </w:rPr>
        <w:t>o</w:t>
      </w:r>
      <w:r w:rsidR="00BB34B4" w:rsidRPr="0015472C">
        <w:rPr>
          <w:rFonts w:ascii="Times New Roman" w:hAnsi="Times New Roman" w:cs="Times New Roman"/>
          <w:sz w:val="24"/>
          <w:szCs w:val="24"/>
        </w:rPr>
        <w:t>res 4).</w:t>
      </w:r>
    </w:p>
    <w:p w14:paraId="6865DC5F" w14:textId="31ABDA4B" w:rsidR="00894A4C" w:rsidRPr="0015472C" w:rsidRDefault="00894A4C" w:rsidP="0015472C">
      <w:pPr>
        <w:spacing w:line="360" w:lineRule="auto"/>
        <w:ind w:left="11"/>
        <w:jc w:val="both"/>
        <w:rPr>
          <w:rFonts w:ascii="Times New Roman" w:hAnsi="Times New Roman" w:cs="Times New Roman"/>
          <w:sz w:val="24"/>
          <w:szCs w:val="24"/>
        </w:rPr>
      </w:pPr>
      <w:r w:rsidRPr="0015472C">
        <w:rPr>
          <w:rFonts w:ascii="Times New Roman" w:hAnsi="Times New Roman" w:cs="Times New Roman"/>
          <w:sz w:val="24"/>
          <w:szCs w:val="24"/>
        </w:rPr>
        <w:t>Para la co</w:t>
      </w:r>
      <w:r w:rsidR="00BB34B4" w:rsidRPr="0015472C">
        <w:rPr>
          <w:rFonts w:ascii="Times New Roman" w:hAnsi="Times New Roman" w:cs="Times New Roman"/>
          <w:sz w:val="24"/>
          <w:szCs w:val="24"/>
        </w:rPr>
        <w:t>ho</w:t>
      </w:r>
      <w:r w:rsidRPr="0015472C">
        <w:rPr>
          <w:rFonts w:ascii="Times New Roman" w:hAnsi="Times New Roman" w:cs="Times New Roman"/>
          <w:sz w:val="24"/>
          <w:szCs w:val="24"/>
        </w:rPr>
        <w:t xml:space="preserve">rte de egresados EM del 2015, al segundo año de </w:t>
      </w:r>
      <w:r w:rsidR="00BB34B4" w:rsidRPr="0015472C">
        <w:rPr>
          <w:rFonts w:ascii="Times New Roman" w:hAnsi="Times New Roman" w:cs="Times New Roman"/>
          <w:sz w:val="24"/>
          <w:szCs w:val="24"/>
        </w:rPr>
        <w:t>su egreso</w:t>
      </w:r>
      <w:r w:rsidRPr="0015472C">
        <w:rPr>
          <w:rFonts w:ascii="Times New Roman" w:hAnsi="Times New Roman" w:cs="Times New Roman"/>
          <w:sz w:val="24"/>
          <w:szCs w:val="24"/>
        </w:rPr>
        <w:t xml:space="preserve"> (2017)</w:t>
      </w:r>
      <w:r w:rsidRPr="0015472C">
        <w:rPr>
          <w:rStyle w:val="Refdenotaalpie"/>
          <w:rFonts w:ascii="Times New Roman" w:hAnsi="Times New Roman" w:cs="Times New Roman"/>
          <w:sz w:val="24"/>
          <w:szCs w:val="24"/>
        </w:rPr>
        <w:footnoteReference w:id="23"/>
      </w:r>
      <w:r w:rsidRPr="0015472C">
        <w:rPr>
          <w:rFonts w:ascii="Times New Roman" w:hAnsi="Times New Roman" w:cs="Times New Roman"/>
          <w:sz w:val="24"/>
          <w:szCs w:val="24"/>
        </w:rPr>
        <w:t xml:space="preserve"> se observan las siguientes trayectorias: </w:t>
      </w:r>
    </w:p>
    <w:p w14:paraId="26C42100" w14:textId="25BE4C93" w:rsidR="00894A4C" w:rsidRPr="0015472C" w:rsidRDefault="00894A4C" w:rsidP="00804109">
      <w:pPr>
        <w:pStyle w:val="Prrafodelista"/>
        <w:numPr>
          <w:ilvl w:val="1"/>
          <w:numId w:val="2"/>
        </w:numPr>
        <w:spacing w:line="360" w:lineRule="auto"/>
        <w:contextualSpacing w:val="0"/>
        <w:jc w:val="both"/>
        <w:rPr>
          <w:lang w:val="es-ES_tradnl"/>
        </w:rPr>
      </w:pPr>
      <w:r w:rsidRPr="0015472C">
        <w:rPr>
          <w:lang w:val="es-ES_tradnl"/>
        </w:rPr>
        <w:t xml:space="preserve">De </w:t>
      </w:r>
      <w:r w:rsidR="004B5097" w:rsidRPr="0015472C">
        <w:rPr>
          <w:lang w:val="es-ES_tradnl"/>
        </w:rPr>
        <w:t>sus</w:t>
      </w:r>
      <w:r w:rsidRPr="0015472C">
        <w:rPr>
          <w:lang w:val="es-ES_tradnl"/>
        </w:rPr>
        <w:t xml:space="preserve"> egresados </w:t>
      </w:r>
      <w:r w:rsidR="004B5097" w:rsidRPr="0015472C">
        <w:rPr>
          <w:lang w:val="es-ES_tradnl"/>
        </w:rPr>
        <w:t xml:space="preserve">(el </w:t>
      </w:r>
      <w:r w:rsidRPr="0015472C">
        <w:rPr>
          <w:lang w:val="es-ES_tradnl"/>
        </w:rPr>
        <w:t>2015</w:t>
      </w:r>
      <w:r w:rsidR="004B5097" w:rsidRPr="0015472C">
        <w:rPr>
          <w:lang w:val="es-ES_tradnl"/>
        </w:rPr>
        <w:t>) el 47% egreso de la EMTP y un 53</w:t>
      </w:r>
      <w:r w:rsidRPr="0015472C">
        <w:rPr>
          <w:lang w:val="es-ES_tradnl"/>
        </w:rPr>
        <w:t>% de HC</w:t>
      </w:r>
      <w:r w:rsidRPr="0015472C">
        <w:rPr>
          <w:rStyle w:val="Refdenotaalpie"/>
          <w:lang w:val="es-ES_tradnl"/>
        </w:rPr>
        <w:footnoteReference w:id="24"/>
      </w:r>
      <w:r w:rsidRPr="0015472C">
        <w:rPr>
          <w:lang w:val="es-ES_tradnl"/>
        </w:rPr>
        <w:t xml:space="preserve">. </w:t>
      </w:r>
    </w:p>
    <w:p w14:paraId="4D32B379" w14:textId="108C5FB9" w:rsidR="00894A4C" w:rsidRPr="0015472C" w:rsidRDefault="00894A4C" w:rsidP="00804109">
      <w:pPr>
        <w:pStyle w:val="Prrafodelista"/>
        <w:numPr>
          <w:ilvl w:val="1"/>
          <w:numId w:val="2"/>
        </w:numPr>
        <w:spacing w:line="360" w:lineRule="auto"/>
        <w:contextualSpacing w:val="0"/>
        <w:jc w:val="both"/>
        <w:rPr>
          <w:lang w:val="es-ES_tradnl"/>
        </w:rPr>
      </w:pPr>
      <w:r w:rsidRPr="0015472C">
        <w:rPr>
          <w:lang w:val="es-ES_tradnl"/>
        </w:rPr>
        <w:t>En EMTP la cantidad de titulados, al segundo año de egreso es superior a la de no tit</w:t>
      </w:r>
      <w:r w:rsidRPr="0015472C">
        <w:rPr>
          <w:lang w:val="es-ES_tradnl"/>
        </w:rPr>
        <w:t>u</w:t>
      </w:r>
      <w:r w:rsidRPr="0015472C">
        <w:rPr>
          <w:lang w:val="es-ES_tradnl"/>
        </w:rPr>
        <w:t>lados.</w:t>
      </w:r>
    </w:p>
    <w:p w14:paraId="2D1C04D2" w14:textId="4516DC6B" w:rsidR="00894A4C" w:rsidRPr="0015472C" w:rsidRDefault="004B5097" w:rsidP="00804109">
      <w:pPr>
        <w:pStyle w:val="Prrafodelista"/>
        <w:numPr>
          <w:ilvl w:val="1"/>
          <w:numId w:val="2"/>
        </w:numPr>
        <w:spacing w:line="360" w:lineRule="auto"/>
        <w:contextualSpacing w:val="0"/>
        <w:jc w:val="both"/>
        <w:rPr>
          <w:lang w:val="es-ES_tradnl"/>
        </w:rPr>
      </w:pPr>
      <w:r w:rsidRPr="0015472C">
        <w:rPr>
          <w:lang w:val="es-ES_tradnl"/>
        </w:rPr>
        <w:t>L</w:t>
      </w:r>
      <w:r w:rsidR="00894A4C" w:rsidRPr="0015472C">
        <w:rPr>
          <w:lang w:val="es-ES_tradnl"/>
        </w:rPr>
        <w:t xml:space="preserve">os </w:t>
      </w:r>
      <w:r w:rsidRPr="0015472C">
        <w:rPr>
          <w:lang w:val="es-ES_tradnl"/>
        </w:rPr>
        <w:t>egresados</w:t>
      </w:r>
      <w:r w:rsidR="00894A4C" w:rsidRPr="0015472C">
        <w:rPr>
          <w:lang w:val="es-ES_tradnl"/>
        </w:rPr>
        <w:t xml:space="preserve"> HC ingresan e</w:t>
      </w:r>
      <w:r w:rsidRPr="0015472C">
        <w:rPr>
          <w:lang w:val="es-ES_tradnl"/>
        </w:rPr>
        <w:t>n menor medida a IP y CFT (</w:t>
      </w:r>
      <w:r w:rsidR="00894A4C" w:rsidRPr="0015472C">
        <w:rPr>
          <w:lang w:val="es-ES_tradnl"/>
        </w:rPr>
        <w:t>el 23,1%</w:t>
      </w:r>
      <w:r w:rsidRPr="0015472C">
        <w:rPr>
          <w:lang w:val="es-ES_tradnl"/>
        </w:rPr>
        <w:t>)</w:t>
      </w:r>
      <w:r w:rsidR="00894A4C" w:rsidRPr="0015472C">
        <w:rPr>
          <w:lang w:val="es-ES_tradnl"/>
        </w:rPr>
        <w:t>. Caso contrario p</w:t>
      </w:r>
      <w:r w:rsidR="00894A4C" w:rsidRPr="0015472C">
        <w:rPr>
          <w:lang w:val="es-ES_tradnl"/>
        </w:rPr>
        <w:t>a</w:t>
      </w:r>
      <w:r w:rsidRPr="0015472C">
        <w:rPr>
          <w:lang w:val="es-ES_tradnl"/>
        </w:rPr>
        <w:t xml:space="preserve">ra </w:t>
      </w:r>
      <w:r w:rsidR="00894A4C" w:rsidRPr="0015472C">
        <w:rPr>
          <w:lang w:val="es-ES_tradnl"/>
        </w:rPr>
        <w:t>los egresados de EMTP que a nivel general ingre</w:t>
      </w:r>
      <w:r w:rsidRPr="0015472C">
        <w:rPr>
          <w:lang w:val="es-ES_tradnl"/>
        </w:rPr>
        <w:t xml:space="preserve">san a esas </w:t>
      </w:r>
      <w:r w:rsidR="00894A4C" w:rsidRPr="0015472C">
        <w:rPr>
          <w:lang w:val="es-ES_tradnl"/>
        </w:rPr>
        <w:t>instituciones.</w:t>
      </w:r>
      <w:r w:rsidR="00894A4C" w:rsidRPr="0015472C">
        <w:rPr>
          <w:rStyle w:val="Refdenotaalpie"/>
          <w:lang w:val="es-ES_tradnl"/>
        </w:rPr>
        <w:footnoteReference w:id="25"/>
      </w:r>
    </w:p>
    <w:p w14:paraId="26F1BA4B" w14:textId="49D73B53" w:rsidR="00894A4C" w:rsidRPr="0015472C" w:rsidRDefault="00894A4C" w:rsidP="004B5097">
      <w:pPr>
        <w:pStyle w:val="Prrafodelista"/>
        <w:numPr>
          <w:ilvl w:val="1"/>
          <w:numId w:val="2"/>
        </w:numPr>
        <w:spacing w:line="360" w:lineRule="auto"/>
        <w:contextualSpacing w:val="0"/>
        <w:jc w:val="both"/>
        <w:rPr>
          <w:lang w:val="es-ES_tradnl"/>
        </w:rPr>
      </w:pPr>
      <w:r w:rsidRPr="0015472C">
        <w:rPr>
          <w:lang w:val="es-ES_tradnl"/>
        </w:rPr>
        <w:t xml:space="preserve">También ingresan más estudiantes a la ES que los que salen </w:t>
      </w:r>
      <w:r w:rsidR="004B5097" w:rsidRPr="0015472C">
        <w:rPr>
          <w:lang w:val="es-ES_tradnl"/>
        </w:rPr>
        <w:t xml:space="preserve">el año respectivo </w:t>
      </w:r>
      <w:r w:rsidRPr="0015472C">
        <w:rPr>
          <w:lang w:val="es-ES_tradnl"/>
        </w:rPr>
        <w:t>del sist</w:t>
      </w:r>
      <w:r w:rsidRPr="0015472C">
        <w:rPr>
          <w:lang w:val="es-ES_tradnl"/>
        </w:rPr>
        <w:t>e</w:t>
      </w:r>
      <w:r w:rsidRPr="0015472C">
        <w:rPr>
          <w:lang w:val="es-ES_tradnl"/>
        </w:rPr>
        <w:t xml:space="preserve">ma </w:t>
      </w:r>
      <w:r w:rsidR="004B5097" w:rsidRPr="0015472C">
        <w:rPr>
          <w:lang w:val="es-ES_tradnl"/>
        </w:rPr>
        <w:t>escolar</w:t>
      </w:r>
      <w:r w:rsidRPr="0015472C">
        <w:rPr>
          <w:lang w:val="es-ES_tradnl"/>
        </w:rPr>
        <w:t xml:space="preserve">, </w:t>
      </w:r>
      <w:r w:rsidR="004B5097" w:rsidRPr="0015472C">
        <w:rPr>
          <w:lang w:val="es-ES_tradnl"/>
        </w:rPr>
        <w:t>lo</w:t>
      </w:r>
      <w:r w:rsidRPr="0015472C">
        <w:rPr>
          <w:lang w:val="es-ES_tradnl"/>
        </w:rPr>
        <w:t xml:space="preserve"> que se refleja </w:t>
      </w:r>
      <w:r w:rsidR="004B5097" w:rsidRPr="0015472C">
        <w:rPr>
          <w:lang w:val="es-ES_tradnl"/>
        </w:rPr>
        <w:t>que graduados de</w:t>
      </w:r>
      <w:r w:rsidRPr="0015472C">
        <w:rPr>
          <w:lang w:val="es-ES_tradnl"/>
        </w:rPr>
        <w:t xml:space="preserve"> cohortes anteriores</w:t>
      </w:r>
      <w:r w:rsidR="004B5097" w:rsidRPr="0015472C">
        <w:rPr>
          <w:lang w:val="es-ES_tradnl"/>
        </w:rPr>
        <w:t xml:space="preserve"> postulan a ese nivel,  </w:t>
      </w:r>
      <w:r w:rsidRPr="0015472C">
        <w:rPr>
          <w:lang w:val="es-ES_tradnl"/>
        </w:rPr>
        <w:t>lo que permite afirmar que la EMTP está transformándose en un nivel de paso a la ES.</w:t>
      </w:r>
    </w:p>
    <w:p w14:paraId="51191F0F" w14:textId="192681FC" w:rsidR="00894A4C" w:rsidRPr="0015472C" w:rsidRDefault="00894A4C" w:rsidP="00804109">
      <w:pPr>
        <w:pStyle w:val="Prrafodelista"/>
        <w:numPr>
          <w:ilvl w:val="1"/>
          <w:numId w:val="2"/>
        </w:numPr>
        <w:spacing w:line="360" w:lineRule="auto"/>
        <w:contextualSpacing w:val="0"/>
        <w:jc w:val="both"/>
        <w:rPr>
          <w:lang w:val="es-ES_tradnl"/>
        </w:rPr>
      </w:pPr>
      <w:r w:rsidRPr="0015472C">
        <w:rPr>
          <w:lang w:val="es-ES_tradnl"/>
        </w:rPr>
        <w:t>De los egresados EMTP que no ingresan a la ES, sin importar si están titulados, solo se puede hipotetizar que ingresan al mercado laboral, primero por el costo de oportunidad que implica estudiar (debido a su mayor nivel de vulnerabilidad) sin embargo, no se p</w:t>
      </w:r>
      <w:r w:rsidRPr="0015472C">
        <w:rPr>
          <w:lang w:val="es-ES_tradnl"/>
        </w:rPr>
        <w:t>o</w:t>
      </w:r>
      <w:r w:rsidRPr="0015472C">
        <w:rPr>
          <w:lang w:val="es-ES_tradnl"/>
        </w:rPr>
        <w:t xml:space="preserve">see información para validar dicha información. </w:t>
      </w:r>
    </w:p>
    <w:p w14:paraId="1DD38F2D" w14:textId="7F04EB75" w:rsidR="00137937" w:rsidRDefault="00894A4C" w:rsidP="00804109">
      <w:pPr>
        <w:spacing w:line="360" w:lineRule="auto"/>
        <w:ind w:left="11"/>
        <w:jc w:val="both"/>
        <w:rPr>
          <w:rFonts w:ascii="Times New Roman" w:hAnsi="Times New Roman" w:cs="Times New Roman"/>
          <w:sz w:val="24"/>
          <w:szCs w:val="24"/>
        </w:rPr>
      </w:pPr>
      <w:r w:rsidRPr="0015472C">
        <w:rPr>
          <w:rFonts w:ascii="Times New Roman" w:hAnsi="Times New Roman" w:cs="Times New Roman"/>
          <w:sz w:val="24"/>
          <w:szCs w:val="24"/>
        </w:rPr>
        <w:t>Cada vez más la enseñanza secundaria p</w:t>
      </w:r>
      <w:r w:rsidR="00D353ED" w:rsidRPr="0015472C">
        <w:rPr>
          <w:rFonts w:ascii="Times New Roman" w:hAnsi="Times New Roman" w:cs="Times New Roman"/>
          <w:sz w:val="24"/>
          <w:szCs w:val="24"/>
        </w:rPr>
        <w:t xml:space="preserve">ierde sentido en sí misma </w:t>
      </w:r>
      <w:r w:rsidRPr="0015472C">
        <w:rPr>
          <w:rFonts w:ascii="Times New Roman" w:hAnsi="Times New Roman" w:cs="Times New Roman"/>
          <w:sz w:val="24"/>
          <w:szCs w:val="24"/>
        </w:rPr>
        <w:t>con objetivos propios, e</w:t>
      </w:r>
      <w:r w:rsidRPr="0015472C">
        <w:rPr>
          <w:rFonts w:ascii="Times New Roman" w:hAnsi="Times New Roman" w:cs="Times New Roman"/>
          <w:sz w:val="24"/>
          <w:szCs w:val="24"/>
        </w:rPr>
        <w:t>x</w:t>
      </w:r>
      <w:r w:rsidRPr="0015472C">
        <w:rPr>
          <w:rFonts w:ascii="Times New Roman" w:hAnsi="Times New Roman" w:cs="Times New Roman"/>
          <w:sz w:val="24"/>
          <w:szCs w:val="24"/>
        </w:rPr>
        <w:t>cepto en algunas dimensiones o especialidades EMTP que aún permiten ingresar al mercado laboral. Sin embargo, las exigencias de la cuarta revolución industrial podrían reposicionar la dimensión laboral debido a la necesidad de obtener aprendizajes rápidos, con credenciales de valor, obtenidas en poco tiempo y alta empleabilidad (ej. Programación).</w:t>
      </w:r>
    </w:p>
    <w:p w14:paraId="2EA33F07" w14:textId="77777777" w:rsidR="00373914" w:rsidRPr="0015472C" w:rsidRDefault="00373914" w:rsidP="00804109">
      <w:pPr>
        <w:spacing w:line="360" w:lineRule="auto"/>
        <w:ind w:left="11"/>
        <w:jc w:val="both"/>
        <w:rPr>
          <w:rFonts w:ascii="Times New Roman" w:hAnsi="Times New Roman" w:cs="Times New Roman"/>
          <w:sz w:val="24"/>
          <w:szCs w:val="24"/>
        </w:rPr>
      </w:pPr>
    </w:p>
    <w:p w14:paraId="07C96A57" w14:textId="77777777" w:rsidR="00894A4C" w:rsidRPr="0081106C" w:rsidRDefault="00894A4C" w:rsidP="00894A4C">
      <w:pPr>
        <w:jc w:val="both"/>
        <w:rPr>
          <w:rFonts w:ascii="Times New Roman" w:hAnsi="Times New Roman" w:cs="Times New Roman"/>
        </w:rPr>
      </w:pPr>
    </w:p>
    <w:p w14:paraId="7004B2ED" w14:textId="77777777" w:rsidR="00984F2D" w:rsidRPr="00A93F92" w:rsidRDefault="003B0509" w:rsidP="00416A8D">
      <w:pPr>
        <w:pStyle w:val="Prrafodelista"/>
        <w:numPr>
          <w:ilvl w:val="0"/>
          <w:numId w:val="45"/>
        </w:numPr>
        <w:jc w:val="center"/>
        <w:rPr>
          <w:b/>
          <w:shd w:val="clear" w:color="auto" w:fill="FFFFFF"/>
          <w:lang w:val="es-ES_tradnl"/>
        </w:rPr>
      </w:pPr>
      <w:r w:rsidRPr="00A93F92">
        <w:rPr>
          <w:b/>
          <w:shd w:val="clear" w:color="auto" w:fill="FFFFFF"/>
          <w:lang w:val="es-ES_tradnl"/>
        </w:rPr>
        <w:t xml:space="preserve">La gestión de los centros de </w:t>
      </w:r>
      <w:r w:rsidR="00984F2D" w:rsidRPr="00A93F92">
        <w:rPr>
          <w:b/>
          <w:shd w:val="clear" w:color="auto" w:fill="FFFFFF"/>
          <w:lang w:val="es-ES_tradnl"/>
        </w:rPr>
        <w:t xml:space="preserve">Enseñanza Media Técnico Profesional </w:t>
      </w:r>
    </w:p>
    <w:p w14:paraId="45B9D6E6" w14:textId="7F511ABD" w:rsidR="00984F2D" w:rsidRPr="00A93F92" w:rsidRDefault="003B0509" w:rsidP="00984F2D">
      <w:pPr>
        <w:jc w:val="center"/>
        <w:rPr>
          <w:rFonts w:ascii="Times New Roman" w:hAnsi="Times New Roman" w:cs="Times New Roman"/>
          <w:b/>
          <w:sz w:val="24"/>
          <w:szCs w:val="24"/>
          <w:shd w:val="clear" w:color="auto" w:fill="FFFFFF"/>
        </w:rPr>
      </w:pPr>
      <w:r w:rsidRPr="00A93F92">
        <w:rPr>
          <w:rFonts w:ascii="Times New Roman" w:hAnsi="Times New Roman" w:cs="Times New Roman"/>
          <w:b/>
          <w:sz w:val="24"/>
          <w:szCs w:val="24"/>
          <w:shd w:val="clear" w:color="auto" w:fill="FFFFFF"/>
        </w:rPr>
        <w:t xml:space="preserve">ante </w:t>
      </w:r>
      <w:r w:rsidR="00984F2D" w:rsidRPr="00A93F92">
        <w:rPr>
          <w:rFonts w:ascii="Times New Roman" w:hAnsi="Times New Roman" w:cs="Times New Roman"/>
          <w:b/>
          <w:sz w:val="24"/>
          <w:szCs w:val="24"/>
          <w:shd w:val="clear" w:color="auto" w:fill="FFFFFF"/>
        </w:rPr>
        <w:t>los desafíos presentes</w:t>
      </w:r>
    </w:p>
    <w:p w14:paraId="2EC09911" w14:textId="77777777" w:rsidR="00894A4C" w:rsidRPr="0081106C" w:rsidRDefault="00894A4C" w:rsidP="00894A4C">
      <w:pPr>
        <w:ind w:left="360"/>
        <w:jc w:val="both"/>
        <w:rPr>
          <w:rFonts w:ascii="Times New Roman" w:hAnsi="Times New Roman" w:cs="Times New Roman"/>
        </w:rPr>
      </w:pPr>
    </w:p>
    <w:p w14:paraId="43314D61" w14:textId="776F7D9A" w:rsidR="00984F2D" w:rsidRPr="00A93F92" w:rsidRDefault="00984F2D" w:rsidP="00984F2D">
      <w:pPr>
        <w:spacing w:line="360" w:lineRule="auto"/>
        <w:jc w:val="both"/>
        <w:rPr>
          <w:rFonts w:ascii="Times New Roman" w:hAnsi="Times New Roman" w:cs="Times New Roman"/>
          <w:color w:val="222222"/>
          <w:sz w:val="24"/>
          <w:szCs w:val="24"/>
          <w:shd w:val="clear" w:color="auto" w:fill="FFFFFF"/>
        </w:rPr>
      </w:pPr>
      <w:r w:rsidRPr="00A93F92">
        <w:rPr>
          <w:rFonts w:ascii="Times New Roman" w:hAnsi="Times New Roman" w:cs="Times New Roman"/>
          <w:color w:val="222222"/>
          <w:sz w:val="24"/>
          <w:szCs w:val="24"/>
          <w:shd w:val="clear" w:color="auto" w:fill="FFFFFF"/>
        </w:rPr>
        <w:t>En el texto se han descrito algunos de los principales desafíos de la Enseñanza Secundaria Técnico- Profesional en Chile, en un escenario cambiante y dinámico, con crecientes dema</w:t>
      </w:r>
      <w:r w:rsidRPr="00A93F92">
        <w:rPr>
          <w:rFonts w:ascii="Times New Roman" w:hAnsi="Times New Roman" w:cs="Times New Roman"/>
          <w:color w:val="222222"/>
          <w:sz w:val="24"/>
          <w:szCs w:val="24"/>
          <w:shd w:val="clear" w:color="auto" w:fill="FFFFFF"/>
        </w:rPr>
        <w:t>n</w:t>
      </w:r>
      <w:r w:rsidRPr="00A93F92">
        <w:rPr>
          <w:rFonts w:ascii="Times New Roman" w:hAnsi="Times New Roman" w:cs="Times New Roman"/>
          <w:color w:val="222222"/>
          <w:sz w:val="24"/>
          <w:szCs w:val="24"/>
          <w:shd w:val="clear" w:color="auto" w:fill="FFFFFF"/>
        </w:rPr>
        <w:t>das sociales, políticas y productivas que implican que sería razonable repensar la gestión de los establecimientos escolares que imparten esta enseñanza, por cuanto la crisis en la que e</w:t>
      </w:r>
      <w:r w:rsidRPr="00A93F92">
        <w:rPr>
          <w:rFonts w:ascii="Times New Roman" w:hAnsi="Times New Roman" w:cs="Times New Roman"/>
          <w:color w:val="222222"/>
          <w:sz w:val="24"/>
          <w:szCs w:val="24"/>
          <w:shd w:val="clear" w:color="auto" w:fill="FFFFFF"/>
        </w:rPr>
        <w:t>s</w:t>
      </w:r>
      <w:r w:rsidRPr="00A93F92">
        <w:rPr>
          <w:rFonts w:ascii="Times New Roman" w:hAnsi="Times New Roman" w:cs="Times New Roman"/>
          <w:color w:val="222222"/>
          <w:sz w:val="24"/>
          <w:szCs w:val="24"/>
          <w:shd w:val="clear" w:color="auto" w:fill="FFFFFF"/>
        </w:rPr>
        <w:t>tán sumidos –salvo excepciones- es de magnitud mayor, tanto en lo profesional como en lo netamente educativo, dando cuenta de un problema estructural del sector.</w:t>
      </w:r>
    </w:p>
    <w:p w14:paraId="071834B8" w14:textId="56618A8E" w:rsidR="00984F2D" w:rsidRPr="00A93F92" w:rsidRDefault="00984F2D" w:rsidP="00984F2D">
      <w:pPr>
        <w:spacing w:line="360" w:lineRule="auto"/>
        <w:jc w:val="both"/>
        <w:rPr>
          <w:rFonts w:ascii="Times New Roman" w:hAnsi="Times New Roman" w:cs="Times New Roman"/>
          <w:color w:val="222222"/>
          <w:sz w:val="24"/>
          <w:szCs w:val="24"/>
          <w:shd w:val="clear" w:color="auto" w:fill="FFFFFF"/>
        </w:rPr>
      </w:pPr>
      <w:r w:rsidRPr="00A93F92">
        <w:rPr>
          <w:rFonts w:ascii="Times New Roman" w:eastAsia="Times New Roman" w:hAnsi="Times New Roman" w:cs="Times New Roman"/>
          <w:color w:val="000000"/>
          <w:sz w:val="24"/>
          <w:szCs w:val="24"/>
        </w:rPr>
        <w:t>En este escenario se requiere atender algunas transformaciones profundas tanto de la organ</w:t>
      </w:r>
      <w:r w:rsidRPr="00A93F92">
        <w:rPr>
          <w:rFonts w:ascii="Times New Roman" w:eastAsia="Times New Roman" w:hAnsi="Times New Roman" w:cs="Times New Roman"/>
          <w:color w:val="000000"/>
          <w:sz w:val="24"/>
          <w:szCs w:val="24"/>
        </w:rPr>
        <w:t>i</w:t>
      </w:r>
      <w:r w:rsidRPr="00A93F92">
        <w:rPr>
          <w:rFonts w:ascii="Times New Roman" w:eastAsia="Times New Roman" w:hAnsi="Times New Roman" w:cs="Times New Roman"/>
          <w:color w:val="000000"/>
          <w:sz w:val="24"/>
          <w:szCs w:val="24"/>
        </w:rPr>
        <w:t>zación de los procesos formativos, como en las competencias que se busca potenciar en los estudiantes, y en razón de ello, en las capacidades que la docencia debe fortalecer para enfre</w:t>
      </w:r>
      <w:r w:rsidRPr="00A93F92">
        <w:rPr>
          <w:rFonts w:ascii="Times New Roman" w:eastAsia="Times New Roman" w:hAnsi="Times New Roman" w:cs="Times New Roman"/>
          <w:color w:val="000000"/>
          <w:sz w:val="24"/>
          <w:szCs w:val="24"/>
        </w:rPr>
        <w:t>n</w:t>
      </w:r>
      <w:r w:rsidRPr="00A93F92">
        <w:rPr>
          <w:rFonts w:ascii="Times New Roman" w:eastAsia="Times New Roman" w:hAnsi="Times New Roman" w:cs="Times New Roman"/>
          <w:color w:val="000000"/>
          <w:sz w:val="24"/>
          <w:szCs w:val="24"/>
        </w:rPr>
        <w:t>tar este reto que es de suma complejidad en todas sus dimensiones.</w:t>
      </w:r>
    </w:p>
    <w:p w14:paraId="77AC2E9A" w14:textId="1EA31C11" w:rsidR="00DA7B20" w:rsidRPr="00A93F92" w:rsidRDefault="00984F2D" w:rsidP="0081106C">
      <w:pPr>
        <w:spacing w:line="360" w:lineRule="auto"/>
        <w:jc w:val="both"/>
        <w:rPr>
          <w:rFonts w:ascii="Times New Roman" w:hAnsi="Times New Roman" w:cs="Times New Roman"/>
          <w:sz w:val="24"/>
          <w:szCs w:val="24"/>
        </w:rPr>
      </w:pPr>
      <w:r w:rsidRPr="00A93F92">
        <w:rPr>
          <w:rFonts w:ascii="Times New Roman" w:hAnsi="Times New Roman" w:cs="Times New Roman"/>
          <w:sz w:val="24"/>
          <w:szCs w:val="24"/>
        </w:rPr>
        <w:t>Esta situación se hace más imperiosa, por cuanto  se han diseñado algunos cambios en la pol</w:t>
      </w:r>
      <w:r w:rsidRPr="00A93F92">
        <w:rPr>
          <w:rFonts w:ascii="Times New Roman" w:hAnsi="Times New Roman" w:cs="Times New Roman"/>
          <w:sz w:val="24"/>
          <w:szCs w:val="24"/>
        </w:rPr>
        <w:t>í</w:t>
      </w:r>
      <w:r w:rsidRPr="00A93F92">
        <w:rPr>
          <w:rFonts w:ascii="Times New Roman" w:hAnsi="Times New Roman" w:cs="Times New Roman"/>
          <w:sz w:val="24"/>
          <w:szCs w:val="24"/>
        </w:rPr>
        <w:t>ticas  para la enseñanza secundaria que en forma directa e indirecta inciden en ella, esencia</w:t>
      </w:r>
      <w:r w:rsidRPr="00A93F92">
        <w:rPr>
          <w:rFonts w:ascii="Times New Roman" w:hAnsi="Times New Roman" w:cs="Times New Roman"/>
          <w:sz w:val="24"/>
          <w:szCs w:val="24"/>
        </w:rPr>
        <w:t>l</w:t>
      </w:r>
      <w:r w:rsidRPr="00A93F92">
        <w:rPr>
          <w:rFonts w:ascii="Times New Roman" w:hAnsi="Times New Roman" w:cs="Times New Roman"/>
          <w:sz w:val="24"/>
          <w:szCs w:val="24"/>
        </w:rPr>
        <w:t>mente sobre su atractividad como segmento formativo con objetivos propios, no solamente funcionales con la educación superior, situación que cada vez se  ve más desdibujada.</w:t>
      </w:r>
    </w:p>
    <w:p w14:paraId="0DF128FF" w14:textId="59629473" w:rsidR="00894A4C" w:rsidRPr="00A93F92" w:rsidRDefault="00322B81" w:rsidP="0081106C">
      <w:pPr>
        <w:spacing w:line="360" w:lineRule="auto"/>
        <w:jc w:val="both"/>
        <w:rPr>
          <w:rFonts w:ascii="Times New Roman" w:hAnsi="Times New Roman" w:cs="Times New Roman"/>
          <w:sz w:val="24"/>
          <w:szCs w:val="24"/>
        </w:rPr>
      </w:pPr>
      <w:r w:rsidRPr="00A93F92">
        <w:rPr>
          <w:rFonts w:ascii="Times New Roman" w:hAnsi="Times New Roman" w:cs="Times New Roman"/>
          <w:sz w:val="24"/>
          <w:szCs w:val="24"/>
        </w:rPr>
        <w:t>M</w:t>
      </w:r>
      <w:r w:rsidR="00DA7B20" w:rsidRPr="00A93F92">
        <w:rPr>
          <w:rFonts w:ascii="Times New Roman" w:hAnsi="Times New Roman" w:cs="Times New Roman"/>
          <w:sz w:val="24"/>
          <w:szCs w:val="24"/>
        </w:rPr>
        <w:t>ient</w:t>
      </w:r>
      <w:r w:rsidRPr="00A93F92">
        <w:rPr>
          <w:rFonts w:ascii="Times New Roman" w:hAnsi="Times New Roman" w:cs="Times New Roman"/>
          <w:sz w:val="24"/>
          <w:szCs w:val="24"/>
        </w:rPr>
        <w:t>ras los currícu</w:t>
      </w:r>
      <w:r w:rsidR="00DA7B20" w:rsidRPr="00A93F92">
        <w:rPr>
          <w:rFonts w:ascii="Times New Roman" w:hAnsi="Times New Roman" w:cs="Times New Roman"/>
          <w:sz w:val="24"/>
          <w:szCs w:val="24"/>
        </w:rPr>
        <w:t>la de las carreras sigan los formatos convencionales de enseñanza, y n</w:t>
      </w:r>
      <w:r w:rsidR="00894A4C" w:rsidRPr="00A93F92">
        <w:rPr>
          <w:rFonts w:ascii="Times New Roman" w:hAnsi="Times New Roman" w:cs="Times New Roman"/>
          <w:sz w:val="24"/>
          <w:szCs w:val="24"/>
        </w:rPr>
        <w:t>o</w:t>
      </w:r>
      <w:r w:rsidR="00DA7B20" w:rsidRPr="00A93F92">
        <w:rPr>
          <w:rFonts w:ascii="Times New Roman" w:hAnsi="Times New Roman" w:cs="Times New Roman"/>
          <w:sz w:val="24"/>
          <w:szCs w:val="24"/>
        </w:rPr>
        <w:t xml:space="preserve"> se implementen </w:t>
      </w:r>
      <w:r w:rsidR="00894A4C" w:rsidRPr="00A93F92">
        <w:rPr>
          <w:rFonts w:ascii="Times New Roman" w:hAnsi="Times New Roman" w:cs="Times New Roman"/>
          <w:sz w:val="24"/>
          <w:szCs w:val="24"/>
        </w:rPr>
        <w:t xml:space="preserve">transformaciones </w:t>
      </w:r>
      <w:r w:rsidR="00DA7B20" w:rsidRPr="00A93F92">
        <w:rPr>
          <w:rFonts w:ascii="Times New Roman" w:hAnsi="Times New Roman" w:cs="Times New Roman"/>
          <w:sz w:val="24"/>
          <w:szCs w:val="24"/>
        </w:rPr>
        <w:t>mayores</w:t>
      </w:r>
      <w:r w:rsidR="00894A4C" w:rsidRPr="00A93F92">
        <w:rPr>
          <w:rFonts w:ascii="Times New Roman" w:hAnsi="Times New Roman" w:cs="Times New Roman"/>
          <w:sz w:val="24"/>
          <w:szCs w:val="24"/>
        </w:rPr>
        <w:t xml:space="preserve"> en </w:t>
      </w:r>
      <w:r w:rsidRPr="00A93F92">
        <w:rPr>
          <w:rFonts w:ascii="Times New Roman" w:hAnsi="Times New Roman" w:cs="Times New Roman"/>
          <w:sz w:val="24"/>
          <w:szCs w:val="24"/>
        </w:rPr>
        <w:t xml:space="preserve">esta materia que </w:t>
      </w:r>
      <w:r w:rsidR="00DA7B20" w:rsidRPr="00A93F92">
        <w:rPr>
          <w:rFonts w:ascii="Times New Roman" w:hAnsi="Times New Roman" w:cs="Times New Roman"/>
          <w:sz w:val="24"/>
          <w:szCs w:val="24"/>
        </w:rPr>
        <w:t>rompan</w:t>
      </w:r>
      <w:r w:rsidR="00894A4C" w:rsidRPr="00A93F92">
        <w:rPr>
          <w:rFonts w:ascii="Times New Roman" w:hAnsi="Times New Roman" w:cs="Times New Roman"/>
          <w:sz w:val="24"/>
          <w:szCs w:val="24"/>
        </w:rPr>
        <w:t xml:space="preserve"> el “asignatu</w:t>
      </w:r>
      <w:r w:rsidR="00DA7B20" w:rsidRPr="00A93F92">
        <w:rPr>
          <w:rFonts w:ascii="Times New Roman" w:hAnsi="Times New Roman" w:cs="Times New Roman"/>
          <w:sz w:val="24"/>
          <w:szCs w:val="24"/>
        </w:rPr>
        <w:t xml:space="preserve">rismo”, hoy obsoleto en el campo laboral, </w:t>
      </w:r>
      <w:r w:rsidR="00894A4C" w:rsidRPr="00A93F92">
        <w:rPr>
          <w:rFonts w:ascii="Times New Roman" w:hAnsi="Times New Roman" w:cs="Times New Roman"/>
          <w:sz w:val="24"/>
          <w:szCs w:val="24"/>
        </w:rPr>
        <w:t>pa</w:t>
      </w:r>
      <w:r w:rsidR="00DA7B20" w:rsidRPr="00A93F92">
        <w:rPr>
          <w:rFonts w:ascii="Times New Roman" w:hAnsi="Times New Roman" w:cs="Times New Roman"/>
          <w:sz w:val="24"/>
          <w:szCs w:val="24"/>
        </w:rPr>
        <w:t xml:space="preserve">sando </w:t>
      </w:r>
      <w:r w:rsidR="00894A4C" w:rsidRPr="00A93F92">
        <w:rPr>
          <w:rFonts w:ascii="Times New Roman" w:hAnsi="Times New Roman" w:cs="Times New Roman"/>
          <w:sz w:val="24"/>
          <w:szCs w:val="24"/>
        </w:rPr>
        <w:t xml:space="preserve">a trabajar </w:t>
      </w:r>
      <w:r w:rsidR="00DA7B20" w:rsidRPr="00A93F92">
        <w:rPr>
          <w:rFonts w:ascii="Times New Roman" w:hAnsi="Times New Roman" w:cs="Times New Roman"/>
          <w:sz w:val="24"/>
          <w:szCs w:val="24"/>
        </w:rPr>
        <w:t xml:space="preserve">en modelos de </w:t>
      </w:r>
      <w:r w:rsidR="00894A4C" w:rsidRPr="00A93F92">
        <w:rPr>
          <w:rFonts w:ascii="Times New Roman" w:hAnsi="Times New Roman" w:cs="Times New Roman"/>
          <w:sz w:val="24"/>
          <w:szCs w:val="24"/>
        </w:rPr>
        <w:t>proyectos, con equipos de do</w:t>
      </w:r>
      <w:r w:rsidR="00DA7B20" w:rsidRPr="00A93F92">
        <w:rPr>
          <w:rFonts w:ascii="Times New Roman" w:hAnsi="Times New Roman" w:cs="Times New Roman"/>
          <w:sz w:val="24"/>
          <w:szCs w:val="24"/>
        </w:rPr>
        <w:t xml:space="preserve">cente por áreas etc., </w:t>
      </w:r>
      <w:r w:rsidR="00894A4C" w:rsidRPr="00A93F92">
        <w:rPr>
          <w:rFonts w:ascii="Times New Roman" w:hAnsi="Times New Roman" w:cs="Times New Roman"/>
          <w:sz w:val="24"/>
          <w:szCs w:val="24"/>
        </w:rPr>
        <w:t xml:space="preserve">que </w:t>
      </w:r>
      <w:r w:rsidR="00DA7B20" w:rsidRPr="00A93F92">
        <w:rPr>
          <w:rFonts w:ascii="Times New Roman" w:hAnsi="Times New Roman" w:cs="Times New Roman"/>
          <w:sz w:val="24"/>
          <w:szCs w:val="24"/>
        </w:rPr>
        <w:t>conllevan</w:t>
      </w:r>
      <w:r w:rsidR="00894A4C" w:rsidRPr="00A93F92">
        <w:rPr>
          <w:rFonts w:ascii="Times New Roman" w:hAnsi="Times New Roman" w:cs="Times New Roman"/>
          <w:sz w:val="24"/>
          <w:szCs w:val="24"/>
        </w:rPr>
        <w:t xml:space="preserve"> </w:t>
      </w:r>
      <w:r w:rsidR="00DA7B20" w:rsidRPr="00A93F92">
        <w:rPr>
          <w:rFonts w:ascii="Times New Roman" w:hAnsi="Times New Roman" w:cs="Times New Roman"/>
          <w:sz w:val="24"/>
          <w:szCs w:val="24"/>
        </w:rPr>
        <w:t>–</w:t>
      </w:r>
      <w:r w:rsidR="00894A4C" w:rsidRPr="00A93F92">
        <w:rPr>
          <w:rFonts w:ascii="Times New Roman" w:hAnsi="Times New Roman" w:cs="Times New Roman"/>
          <w:sz w:val="24"/>
          <w:szCs w:val="24"/>
        </w:rPr>
        <w:t>además</w:t>
      </w:r>
      <w:r w:rsidR="00DA7B20" w:rsidRPr="00A93F92">
        <w:rPr>
          <w:rFonts w:ascii="Times New Roman" w:hAnsi="Times New Roman" w:cs="Times New Roman"/>
          <w:sz w:val="24"/>
          <w:szCs w:val="24"/>
        </w:rPr>
        <w:t>-</w:t>
      </w:r>
      <w:r w:rsidR="00894A4C" w:rsidRPr="00A93F92">
        <w:rPr>
          <w:rFonts w:ascii="Times New Roman" w:hAnsi="Times New Roman" w:cs="Times New Roman"/>
          <w:sz w:val="24"/>
          <w:szCs w:val="24"/>
        </w:rPr>
        <w:t xml:space="preserve"> costos de operación mayores que difícilmente un gobierno –marcado siempre por visione</w:t>
      </w:r>
      <w:r w:rsidR="00DA7B20" w:rsidRPr="00A93F92">
        <w:rPr>
          <w:rFonts w:ascii="Times New Roman" w:hAnsi="Times New Roman" w:cs="Times New Roman"/>
          <w:sz w:val="24"/>
          <w:szCs w:val="24"/>
        </w:rPr>
        <w:t xml:space="preserve">s de corto plazo- quiera asumir, requiriéndose para ello de políticas de Estado que no han sido la tónica </w:t>
      </w:r>
      <w:r w:rsidRPr="00A93F92">
        <w:rPr>
          <w:rFonts w:ascii="Times New Roman" w:hAnsi="Times New Roman" w:cs="Times New Roman"/>
          <w:sz w:val="24"/>
          <w:szCs w:val="24"/>
        </w:rPr>
        <w:t xml:space="preserve">dominante </w:t>
      </w:r>
      <w:r w:rsidR="00DA7B20" w:rsidRPr="00A93F92">
        <w:rPr>
          <w:rFonts w:ascii="Times New Roman" w:hAnsi="Times New Roman" w:cs="Times New Roman"/>
          <w:sz w:val="24"/>
          <w:szCs w:val="24"/>
        </w:rPr>
        <w:t>del</w:t>
      </w:r>
      <w:r w:rsidR="00A93F92" w:rsidRPr="00A93F92">
        <w:rPr>
          <w:rFonts w:ascii="Times New Roman" w:hAnsi="Times New Roman" w:cs="Times New Roman"/>
          <w:sz w:val="24"/>
          <w:szCs w:val="24"/>
        </w:rPr>
        <w:t xml:space="preserve"> país en el</w:t>
      </w:r>
      <w:r w:rsidR="00DA7B20" w:rsidRPr="00A93F92">
        <w:rPr>
          <w:rFonts w:ascii="Times New Roman" w:hAnsi="Times New Roman" w:cs="Times New Roman"/>
          <w:sz w:val="24"/>
          <w:szCs w:val="24"/>
        </w:rPr>
        <w:t xml:space="preserve"> área.</w:t>
      </w:r>
    </w:p>
    <w:p w14:paraId="55DB4F10" w14:textId="7340D05A" w:rsidR="00DA7B20" w:rsidRPr="00A93F92" w:rsidRDefault="00DA7B20" w:rsidP="0081106C">
      <w:pPr>
        <w:spacing w:line="360" w:lineRule="auto"/>
        <w:jc w:val="both"/>
        <w:rPr>
          <w:rFonts w:ascii="Times New Roman" w:hAnsi="Times New Roman" w:cs="Times New Roman"/>
          <w:sz w:val="24"/>
          <w:szCs w:val="24"/>
        </w:rPr>
      </w:pPr>
      <w:r w:rsidRPr="00A93F92">
        <w:rPr>
          <w:rFonts w:ascii="Times New Roman" w:hAnsi="Times New Roman" w:cs="Times New Roman"/>
          <w:sz w:val="24"/>
          <w:szCs w:val="24"/>
        </w:rPr>
        <w:t xml:space="preserve">Esta reorganización de la gestión del Currículo (de la enseñanza y procesos de aprendizaje) implica mirar </w:t>
      </w:r>
      <w:r w:rsidR="00A93F92" w:rsidRPr="00A93F92">
        <w:rPr>
          <w:rFonts w:ascii="Times New Roman" w:hAnsi="Times New Roman" w:cs="Times New Roman"/>
          <w:sz w:val="24"/>
          <w:szCs w:val="24"/>
        </w:rPr>
        <w:t xml:space="preserve">–preferentemente- </w:t>
      </w:r>
      <w:r w:rsidRPr="00A93F92">
        <w:rPr>
          <w:rFonts w:ascii="Times New Roman" w:hAnsi="Times New Roman" w:cs="Times New Roman"/>
          <w:sz w:val="24"/>
          <w:szCs w:val="24"/>
        </w:rPr>
        <w:t xml:space="preserve">la formación desde el mundo externo del establecimiento escolar, las demandas de organización y funcionamiento social y laboral, marco en el que el modelo de gestión educativo chileno no se siente familiarizado. </w:t>
      </w:r>
    </w:p>
    <w:p w14:paraId="1F7DE01D" w14:textId="071B8544" w:rsidR="00894A4C" w:rsidRPr="00A93F92" w:rsidRDefault="00894A4C" w:rsidP="0081106C">
      <w:pPr>
        <w:spacing w:line="360" w:lineRule="auto"/>
        <w:jc w:val="both"/>
        <w:rPr>
          <w:rFonts w:ascii="Times New Roman" w:hAnsi="Times New Roman" w:cs="Times New Roman"/>
          <w:sz w:val="24"/>
          <w:szCs w:val="24"/>
        </w:rPr>
      </w:pPr>
      <w:r w:rsidRPr="00A93F92">
        <w:rPr>
          <w:rFonts w:ascii="Times New Roman" w:hAnsi="Times New Roman" w:cs="Times New Roman"/>
          <w:sz w:val="24"/>
          <w:szCs w:val="24"/>
        </w:rPr>
        <w:t xml:space="preserve">Respecto del </w:t>
      </w:r>
      <w:r w:rsidR="00541330" w:rsidRPr="00A93F92">
        <w:rPr>
          <w:rFonts w:ascii="Times New Roman" w:hAnsi="Times New Roman" w:cs="Times New Roman"/>
          <w:sz w:val="24"/>
          <w:szCs w:val="24"/>
        </w:rPr>
        <w:t xml:space="preserve">impacto del </w:t>
      </w:r>
      <w:r w:rsidRPr="00A93F92">
        <w:rPr>
          <w:rFonts w:ascii="Times New Roman" w:hAnsi="Times New Roman" w:cs="Times New Roman"/>
          <w:sz w:val="24"/>
          <w:szCs w:val="24"/>
        </w:rPr>
        <w:t xml:space="preserve">Sistema de Aseguramiento de la Calidad, sus efectos deberían ser más positivos. Para que ello sea así, institucionalmente sería relevante tener </w:t>
      </w:r>
      <w:r w:rsidR="00541330" w:rsidRPr="00A93F92">
        <w:rPr>
          <w:rFonts w:ascii="Times New Roman" w:hAnsi="Times New Roman" w:cs="Times New Roman"/>
          <w:sz w:val="24"/>
          <w:szCs w:val="24"/>
        </w:rPr>
        <w:t xml:space="preserve">mayor </w:t>
      </w:r>
      <w:r w:rsidRPr="00A93F92">
        <w:rPr>
          <w:rFonts w:ascii="Times New Roman" w:hAnsi="Times New Roman" w:cs="Times New Roman"/>
          <w:sz w:val="24"/>
          <w:szCs w:val="24"/>
        </w:rPr>
        <w:t>claridad sobre las áreas formativas de mayor proyección, el impacto de la automatización y las d</w:t>
      </w:r>
      <w:r w:rsidRPr="00A93F92">
        <w:rPr>
          <w:rFonts w:ascii="Times New Roman" w:hAnsi="Times New Roman" w:cs="Times New Roman"/>
          <w:sz w:val="24"/>
          <w:szCs w:val="24"/>
        </w:rPr>
        <w:t>e</w:t>
      </w:r>
      <w:r w:rsidRPr="00A93F92">
        <w:rPr>
          <w:rFonts w:ascii="Times New Roman" w:hAnsi="Times New Roman" w:cs="Times New Roman"/>
          <w:sz w:val="24"/>
          <w:szCs w:val="24"/>
        </w:rPr>
        <w:t>mandas por educación TP</w:t>
      </w:r>
      <w:r w:rsidRPr="00A93F92">
        <w:rPr>
          <w:rStyle w:val="Refdenotaalpie"/>
          <w:rFonts w:ascii="Times New Roman" w:hAnsi="Times New Roman" w:cs="Times New Roman"/>
          <w:sz w:val="24"/>
          <w:szCs w:val="24"/>
        </w:rPr>
        <w:footnoteReference w:id="26"/>
      </w:r>
      <w:r w:rsidRPr="00A93F92">
        <w:rPr>
          <w:rFonts w:ascii="Times New Roman" w:hAnsi="Times New Roman" w:cs="Times New Roman"/>
          <w:sz w:val="24"/>
          <w:szCs w:val="24"/>
        </w:rPr>
        <w:t xml:space="preserve"> (CNP, 2018)</w:t>
      </w:r>
      <w:r w:rsidR="00541330" w:rsidRPr="00A93F92">
        <w:rPr>
          <w:rFonts w:ascii="Times New Roman" w:hAnsi="Times New Roman" w:cs="Times New Roman"/>
          <w:sz w:val="24"/>
          <w:szCs w:val="24"/>
        </w:rPr>
        <w:t xml:space="preserve">. </w:t>
      </w:r>
      <w:r w:rsidR="00A93F92" w:rsidRPr="00A93F92">
        <w:rPr>
          <w:rFonts w:ascii="Times New Roman" w:hAnsi="Times New Roman" w:cs="Times New Roman"/>
          <w:sz w:val="24"/>
          <w:szCs w:val="24"/>
        </w:rPr>
        <w:t>Para fundamentar est</w:t>
      </w:r>
      <w:r w:rsidR="000C3108" w:rsidRPr="00A93F92">
        <w:rPr>
          <w:rFonts w:ascii="Times New Roman" w:hAnsi="Times New Roman" w:cs="Times New Roman"/>
          <w:sz w:val="24"/>
          <w:szCs w:val="24"/>
        </w:rPr>
        <w:t>a política, e</w:t>
      </w:r>
      <w:r w:rsidRPr="00A93F92">
        <w:rPr>
          <w:rFonts w:ascii="Times New Roman" w:hAnsi="Times New Roman" w:cs="Times New Roman"/>
          <w:sz w:val="24"/>
          <w:szCs w:val="24"/>
        </w:rPr>
        <w:t xml:space="preserve">s </w:t>
      </w:r>
      <w:r w:rsidR="00541330" w:rsidRPr="00A93F92">
        <w:rPr>
          <w:rFonts w:ascii="Times New Roman" w:hAnsi="Times New Roman" w:cs="Times New Roman"/>
          <w:sz w:val="24"/>
          <w:szCs w:val="24"/>
        </w:rPr>
        <w:t>pertinente</w:t>
      </w:r>
      <w:r w:rsidRPr="00A93F92">
        <w:rPr>
          <w:rFonts w:ascii="Times New Roman" w:hAnsi="Times New Roman" w:cs="Times New Roman"/>
          <w:sz w:val="24"/>
          <w:szCs w:val="24"/>
        </w:rPr>
        <w:t xml:space="preserve"> </w:t>
      </w:r>
      <w:r w:rsidR="00541330" w:rsidRPr="00A93F92">
        <w:rPr>
          <w:rFonts w:ascii="Times New Roman" w:hAnsi="Times New Roman" w:cs="Times New Roman"/>
          <w:sz w:val="24"/>
          <w:szCs w:val="24"/>
        </w:rPr>
        <w:t>con</w:t>
      </w:r>
      <w:r w:rsidR="00541330" w:rsidRPr="00A93F92">
        <w:rPr>
          <w:rFonts w:ascii="Times New Roman" w:hAnsi="Times New Roman" w:cs="Times New Roman"/>
          <w:sz w:val="24"/>
          <w:szCs w:val="24"/>
        </w:rPr>
        <w:t>o</w:t>
      </w:r>
      <w:r w:rsidR="00541330" w:rsidRPr="00A93F92">
        <w:rPr>
          <w:rFonts w:ascii="Times New Roman" w:hAnsi="Times New Roman" w:cs="Times New Roman"/>
          <w:sz w:val="24"/>
          <w:szCs w:val="24"/>
        </w:rPr>
        <w:t>cer</w:t>
      </w:r>
      <w:r w:rsidRPr="00A93F92">
        <w:rPr>
          <w:rFonts w:ascii="Times New Roman" w:hAnsi="Times New Roman" w:cs="Times New Roman"/>
          <w:sz w:val="24"/>
          <w:szCs w:val="24"/>
        </w:rPr>
        <w:t xml:space="preserve"> que pasa con los egresados de las cohortes</w:t>
      </w:r>
      <w:r w:rsidR="00541330" w:rsidRPr="00A93F92">
        <w:rPr>
          <w:rFonts w:ascii="Times New Roman" w:hAnsi="Times New Roman" w:cs="Times New Roman"/>
          <w:sz w:val="24"/>
          <w:szCs w:val="24"/>
        </w:rPr>
        <w:t xml:space="preserve"> egresados de los últimos </w:t>
      </w:r>
      <w:r w:rsidRPr="00A93F92">
        <w:rPr>
          <w:rFonts w:ascii="Times New Roman" w:hAnsi="Times New Roman" w:cs="Times New Roman"/>
          <w:sz w:val="24"/>
          <w:szCs w:val="24"/>
        </w:rPr>
        <w:t>5 a 7 años, también saber por</w:t>
      </w:r>
      <w:r w:rsidR="00541330" w:rsidRPr="00A93F92">
        <w:rPr>
          <w:rFonts w:ascii="Times New Roman" w:hAnsi="Times New Roman" w:cs="Times New Roman"/>
          <w:sz w:val="24"/>
          <w:szCs w:val="24"/>
        </w:rPr>
        <w:t>qué</w:t>
      </w:r>
      <w:r w:rsidRPr="00A93F92">
        <w:rPr>
          <w:rFonts w:ascii="Times New Roman" w:hAnsi="Times New Roman" w:cs="Times New Roman"/>
          <w:sz w:val="24"/>
          <w:szCs w:val="24"/>
        </w:rPr>
        <w:t xml:space="preserve"> desertaron o no terminaron </w:t>
      </w:r>
      <w:r w:rsidR="00541330" w:rsidRPr="00A93F92">
        <w:rPr>
          <w:rFonts w:ascii="Times New Roman" w:hAnsi="Times New Roman" w:cs="Times New Roman"/>
          <w:sz w:val="24"/>
          <w:szCs w:val="24"/>
        </w:rPr>
        <w:t xml:space="preserve">sus </w:t>
      </w:r>
      <w:r w:rsidRPr="00A93F92">
        <w:rPr>
          <w:rFonts w:ascii="Times New Roman" w:hAnsi="Times New Roman" w:cs="Times New Roman"/>
          <w:sz w:val="24"/>
          <w:szCs w:val="24"/>
        </w:rPr>
        <w:t>estudi</w:t>
      </w:r>
      <w:r w:rsidR="00541330" w:rsidRPr="00A93F92">
        <w:rPr>
          <w:rFonts w:ascii="Times New Roman" w:hAnsi="Times New Roman" w:cs="Times New Roman"/>
          <w:sz w:val="24"/>
          <w:szCs w:val="24"/>
        </w:rPr>
        <w:t xml:space="preserve">os aquellos que </w:t>
      </w:r>
      <w:r w:rsidRPr="00A93F92">
        <w:rPr>
          <w:rFonts w:ascii="Times New Roman" w:hAnsi="Times New Roman" w:cs="Times New Roman"/>
          <w:sz w:val="24"/>
          <w:szCs w:val="24"/>
        </w:rPr>
        <w:t>debían hacerlo.</w:t>
      </w:r>
    </w:p>
    <w:p w14:paraId="3B0B7407" w14:textId="68F70EE8" w:rsidR="00894A4C" w:rsidRPr="00A93F92" w:rsidRDefault="00894A4C" w:rsidP="0081106C">
      <w:pPr>
        <w:spacing w:line="360" w:lineRule="auto"/>
        <w:jc w:val="both"/>
        <w:rPr>
          <w:rFonts w:ascii="Times New Roman" w:hAnsi="Times New Roman" w:cs="Times New Roman"/>
          <w:sz w:val="24"/>
          <w:szCs w:val="24"/>
        </w:rPr>
      </w:pPr>
      <w:r w:rsidRPr="00A93F92">
        <w:rPr>
          <w:rFonts w:ascii="Times New Roman" w:hAnsi="Times New Roman" w:cs="Times New Roman"/>
          <w:sz w:val="24"/>
          <w:szCs w:val="24"/>
        </w:rPr>
        <w:t>Un aspecto complementario es levantar las competencias requeridas en los nuevos pu</w:t>
      </w:r>
      <w:r w:rsidR="000C3108" w:rsidRPr="00A93F92">
        <w:rPr>
          <w:rFonts w:ascii="Times New Roman" w:hAnsi="Times New Roman" w:cs="Times New Roman"/>
          <w:sz w:val="24"/>
          <w:szCs w:val="24"/>
        </w:rPr>
        <w:t xml:space="preserve">estos de trabajo, es </w:t>
      </w:r>
      <w:r w:rsidR="00A93F92" w:rsidRPr="00A93F92">
        <w:rPr>
          <w:rFonts w:ascii="Times New Roman" w:hAnsi="Times New Roman" w:cs="Times New Roman"/>
          <w:sz w:val="24"/>
          <w:szCs w:val="24"/>
        </w:rPr>
        <w:t>importante</w:t>
      </w:r>
      <w:r w:rsidRPr="00A93F92">
        <w:rPr>
          <w:rFonts w:ascii="Times New Roman" w:hAnsi="Times New Roman" w:cs="Times New Roman"/>
          <w:sz w:val="24"/>
          <w:szCs w:val="24"/>
        </w:rPr>
        <w:t xml:space="preserve"> hacerlo </w:t>
      </w:r>
      <w:r w:rsidR="000C3108" w:rsidRPr="00A93F92">
        <w:rPr>
          <w:rFonts w:ascii="Times New Roman" w:hAnsi="Times New Roman" w:cs="Times New Roman"/>
          <w:sz w:val="24"/>
          <w:szCs w:val="24"/>
        </w:rPr>
        <w:t>prontamente</w:t>
      </w:r>
      <w:r w:rsidRPr="00A93F92">
        <w:rPr>
          <w:rFonts w:ascii="Times New Roman" w:hAnsi="Times New Roman" w:cs="Times New Roman"/>
          <w:sz w:val="24"/>
          <w:szCs w:val="24"/>
        </w:rPr>
        <w:t xml:space="preserve">, </w:t>
      </w:r>
      <w:r w:rsidR="000C3108" w:rsidRPr="00A93F92">
        <w:rPr>
          <w:rFonts w:ascii="Times New Roman" w:hAnsi="Times New Roman" w:cs="Times New Roman"/>
          <w:sz w:val="24"/>
          <w:szCs w:val="24"/>
        </w:rPr>
        <w:t xml:space="preserve">para ello se requiere </w:t>
      </w:r>
      <w:r w:rsidRPr="00A93F92">
        <w:rPr>
          <w:rFonts w:ascii="Times New Roman" w:hAnsi="Times New Roman" w:cs="Times New Roman"/>
          <w:sz w:val="24"/>
          <w:szCs w:val="24"/>
        </w:rPr>
        <w:t xml:space="preserve">que los distintos actores del sistema, en conjunto con </w:t>
      </w:r>
      <w:r w:rsidR="00A93F92" w:rsidRPr="00A93F92">
        <w:rPr>
          <w:rFonts w:ascii="Times New Roman" w:hAnsi="Times New Roman" w:cs="Times New Roman"/>
          <w:sz w:val="24"/>
          <w:szCs w:val="24"/>
        </w:rPr>
        <w:t>el M</w:t>
      </w:r>
      <w:r w:rsidR="00541330" w:rsidRPr="00A93F92">
        <w:rPr>
          <w:rFonts w:ascii="Times New Roman" w:hAnsi="Times New Roman" w:cs="Times New Roman"/>
          <w:sz w:val="24"/>
          <w:szCs w:val="24"/>
        </w:rPr>
        <w:t>inisterio de Educación</w:t>
      </w:r>
      <w:r w:rsidR="00BD4321" w:rsidRPr="00A93F92">
        <w:rPr>
          <w:rFonts w:ascii="Times New Roman" w:hAnsi="Times New Roman" w:cs="Times New Roman"/>
          <w:sz w:val="24"/>
          <w:szCs w:val="24"/>
        </w:rPr>
        <w:t xml:space="preserve">, puedan diseñar un </w:t>
      </w:r>
      <w:r w:rsidR="000C3108" w:rsidRPr="00A93F92">
        <w:rPr>
          <w:rFonts w:ascii="Times New Roman" w:hAnsi="Times New Roman" w:cs="Times New Roman"/>
          <w:sz w:val="24"/>
          <w:szCs w:val="24"/>
        </w:rPr>
        <w:t>currículo</w:t>
      </w:r>
      <w:r w:rsidRPr="00A93F92">
        <w:rPr>
          <w:rFonts w:ascii="Times New Roman" w:hAnsi="Times New Roman" w:cs="Times New Roman"/>
          <w:sz w:val="24"/>
          <w:szCs w:val="24"/>
        </w:rPr>
        <w:t xml:space="preserve"> que permita hacer frente a este desafío</w:t>
      </w:r>
      <w:r w:rsidR="000C3108" w:rsidRPr="00A93F92">
        <w:rPr>
          <w:rFonts w:ascii="Times New Roman" w:hAnsi="Times New Roman" w:cs="Times New Roman"/>
          <w:sz w:val="24"/>
          <w:szCs w:val="24"/>
        </w:rPr>
        <w:t xml:space="preserve"> Lo que  implica </w:t>
      </w:r>
      <w:r w:rsidRPr="00A93F92">
        <w:rPr>
          <w:rFonts w:ascii="Times New Roman" w:hAnsi="Times New Roman" w:cs="Times New Roman"/>
          <w:sz w:val="24"/>
          <w:szCs w:val="24"/>
        </w:rPr>
        <w:t>apoyar la labor de la Unidad de Currículum y Ev</w:t>
      </w:r>
      <w:r w:rsidRPr="00A93F92">
        <w:rPr>
          <w:rFonts w:ascii="Times New Roman" w:hAnsi="Times New Roman" w:cs="Times New Roman"/>
          <w:sz w:val="24"/>
          <w:szCs w:val="24"/>
        </w:rPr>
        <w:t>a</w:t>
      </w:r>
      <w:r w:rsidRPr="00A93F92">
        <w:rPr>
          <w:rFonts w:ascii="Times New Roman" w:hAnsi="Times New Roman" w:cs="Times New Roman"/>
          <w:sz w:val="24"/>
          <w:szCs w:val="24"/>
        </w:rPr>
        <w:t>luación</w:t>
      </w:r>
      <w:r w:rsidR="000C3108" w:rsidRPr="00A93F92">
        <w:rPr>
          <w:rFonts w:ascii="Times New Roman" w:hAnsi="Times New Roman" w:cs="Times New Roman"/>
          <w:sz w:val="24"/>
          <w:szCs w:val="24"/>
        </w:rPr>
        <w:t>,</w:t>
      </w:r>
      <w:r w:rsidRPr="00A93F92">
        <w:rPr>
          <w:rFonts w:ascii="Times New Roman" w:hAnsi="Times New Roman" w:cs="Times New Roman"/>
          <w:sz w:val="24"/>
          <w:szCs w:val="24"/>
        </w:rPr>
        <w:t xml:space="preserve"> ya que su labor es objeto de criticas debido a la baja valoración </w:t>
      </w:r>
      <w:r w:rsidR="00BD4321" w:rsidRPr="00A93F92">
        <w:rPr>
          <w:rFonts w:ascii="Times New Roman" w:hAnsi="Times New Roman" w:cs="Times New Roman"/>
          <w:sz w:val="24"/>
          <w:szCs w:val="24"/>
        </w:rPr>
        <w:t xml:space="preserve">social y </w:t>
      </w:r>
      <w:r w:rsidR="00541330" w:rsidRPr="00A93F92">
        <w:rPr>
          <w:rFonts w:ascii="Times New Roman" w:hAnsi="Times New Roman" w:cs="Times New Roman"/>
          <w:sz w:val="24"/>
          <w:szCs w:val="24"/>
        </w:rPr>
        <w:t>laboral</w:t>
      </w:r>
      <w:r w:rsidR="00BD4321" w:rsidRPr="00A93F92">
        <w:rPr>
          <w:rFonts w:ascii="Times New Roman" w:hAnsi="Times New Roman" w:cs="Times New Roman"/>
          <w:sz w:val="24"/>
          <w:szCs w:val="24"/>
        </w:rPr>
        <w:t xml:space="preserve"> del </w:t>
      </w:r>
      <w:r w:rsidR="000C3108" w:rsidRPr="00A93F92">
        <w:rPr>
          <w:rFonts w:ascii="Times New Roman" w:hAnsi="Times New Roman" w:cs="Times New Roman"/>
          <w:sz w:val="24"/>
          <w:szCs w:val="24"/>
        </w:rPr>
        <w:t>currículo</w:t>
      </w:r>
      <w:r w:rsidRPr="00A93F92">
        <w:rPr>
          <w:rFonts w:ascii="Times New Roman" w:hAnsi="Times New Roman" w:cs="Times New Roman"/>
          <w:sz w:val="24"/>
          <w:szCs w:val="24"/>
        </w:rPr>
        <w:t xml:space="preserve"> generado por esta.</w:t>
      </w:r>
      <w:r w:rsidR="000C3108" w:rsidRPr="00A93F92">
        <w:rPr>
          <w:rFonts w:ascii="Times New Roman" w:hAnsi="Times New Roman" w:cs="Times New Roman"/>
          <w:sz w:val="24"/>
          <w:szCs w:val="24"/>
        </w:rPr>
        <w:t xml:space="preserve"> Los modelos de evaluación de competencias más allá del discu</w:t>
      </w:r>
      <w:r w:rsidR="000C3108" w:rsidRPr="00A93F92">
        <w:rPr>
          <w:rFonts w:ascii="Times New Roman" w:hAnsi="Times New Roman" w:cs="Times New Roman"/>
          <w:sz w:val="24"/>
          <w:szCs w:val="24"/>
        </w:rPr>
        <w:t>r</w:t>
      </w:r>
      <w:r w:rsidR="000C3108" w:rsidRPr="00A93F92">
        <w:rPr>
          <w:rFonts w:ascii="Times New Roman" w:hAnsi="Times New Roman" w:cs="Times New Roman"/>
          <w:sz w:val="24"/>
          <w:szCs w:val="24"/>
        </w:rPr>
        <w:t>so oficial serán lentos de implementar por varias razones. Son costosos y se requieren más especialista preparados.</w:t>
      </w:r>
    </w:p>
    <w:p w14:paraId="7C36B6A0" w14:textId="00564FAC" w:rsidR="00894A4C" w:rsidRPr="00A93F92" w:rsidRDefault="00894A4C" w:rsidP="0081106C">
      <w:pPr>
        <w:spacing w:line="360" w:lineRule="auto"/>
        <w:jc w:val="both"/>
        <w:rPr>
          <w:rFonts w:ascii="Times New Roman" w:hAnsi="Times New Roman" w:cs="Times New Roman"/>
          <w:sz w:val="24"/>
          <w:szCs w:val="24"/>
        </w:rPr>
      </w:pPr>
      <w:r w:rsidRPr="00A93F92">
        <w:rPr>
          <w:rFonts w:ascii="Times New Roman" w:hAnsi="Times New Roman" w:cs="Times New Roman"/>
          <w:sz w:val="24"/>
          <w:szCs w:val="24"/>
        </w:rPr>
        <w:t xml:space="preserve">El tema macro es si el país va a sostener –efectivamente más allá del discurso oficial- </w:t>
      </w:r>
      <w:r w:rsidRPr="00A93F92">
        <w:rPr>
          <w:rFonts w:ascii="Times New Roman" w:hAnsi="Times New Roman" w:cs="Times New Roman"/>
          <w:b/>
          <w:sz w:val="24"/>
          <w:szCs w:val="24"/>
        </w:rPr>
        <w:t>un</w:t>
      </w:r>
      <w:r w:rsidRPr="00A93F92">
        <w:rPr>
          <w:rFonts w:ascii="Times New Roman" w:hAnsi="Times New Roman" w:cs="Times New Roman"/>
          <w:sz w:val="24"/>
          <w:szCs w:val="24"/>
        </w:rPr>
        <w:t xml:space="preserve">a política </w:t>
      </w:r>
      <w:r w:rsidR="00541330" w:rsidRPr="00A93F92">
        <w:rPr>
          <w:rFonts w:ascii="Times New Roman" w:hAnsi="Times New Roman" w:cs="Times New Roman"/>
          <w:sz w:val="24"/>
          <w:szCs w:val="24"/>
        </w:rPr>
        <w:t xml:space="preserve">pública para la </w:t>
      </w:r>
      <w:r w:rsidRPr="00A93F92">
        <w:rPr>
          <w:rFonts w:ascii="Times New Roman" w:hAnsi="Times New Roman" w:cs="Times New Roman"/>
          <w:sz w:val="24"/>
          <w:szCs w:val="24"/>
        </w:rPr>
        <w:t>EMTP, ante lo cual los distintos actores deberían salir a plantear los requerimientos del sistema, para interpelar (positivamente) al gobierno, y abordar así: (i) cu</w:t>
      </w:r>
      <w:r w:rsidRPr="00A93F92">
        <w:rPr>
          <w:rFonts w:ascii="Times New Roman" w:hAnsi="Times New Roman" w:cs="Times New Roman"/>
          <w:sz w:val="24"/>
          <w:szCs w:val="24"/>
        </w:rPr>
        <w:t>á</w:t>
      </w:r>
      <w:r w:rsidRPr="00A93F92">
        <w:rPr>
          <w:rFonts w:ascii="Times New Roman" w:hAnsi="Times New Roman" w:cs="Times New Roman"/>
          <w:sz w:val="24"/>
          <w:szCs w:val="24"/>
        </w:rPr>
        <w:t>les son las áreas de desarrollo de la EMTP y cómo hacer encadenamiento formativos vertic</w:t>
      </w:r>
      <w:r w:rsidRPr="00A93F92">
        <w:rPr>
          <w:rFonts w:ascii="Times New Roman" w:hAnsi="Times New Roman" w:cs="Times New Roman"/>
          <w:sz w:val="24"/>
          <w:szCs w:val="24"/>
        </w:rPr>
        <w:t>a</w:t>
      </w:r>
      <w:r w:rsidRPr="00A93F92">
        <w:rPr>
          <w:rFonts w:ascii="Times New Roman" w:hAnsi="Times New Roman" w:cs="Times New Roman"/>
          <w:sz w:val="24"/>
          <w:szCs w:val="24"/>
        </w:rPr>
        <w:t>les cooperativos con la ES y el mundo laboral; (ii) cómo se va a evaluar a los estudiantes de EMTP en este nivel (de valor para el mercado del trabajo), tanto por el sistema de asegur</w:t>
      </w:r>
      <w:r w:rsidRPr="00A93F92">
        <w:rPr>
          <w:rFonts w:ascii="Times New Roman" w:hAnsi="Times New Roman" w:cs="Times New Roman"/>
          <w:sz w:val="24"/>
          <w:szCs w:val="24"/>
        </w:rPr>
        <w:t>a</w:t>
      </w:r>
      <w:r w:rsidRPr="00A93F92">
        <w:rPr>
          <w:rFonts w:ascii="Times New Roman" w:hAnsi="Times New Roman" w:cs="Times New Roman"/>
          <w:sz w:val="24"/>
          <w:szCs w:val="24"/>
        </w:rPr>
        <w:t>miento de la calidad y su reconocimiento en los mecanismos que se desarrollarán para ingr</w:t>
      </w:r>
      <w:r w:rsidRPr="00A93F92">
        <w:rPr>
          <w:rFonts w:ascii="Times New Roman" w:hAnsi="Times New Roman" w:cs="Times New Roman"/>
          <w:sz w:val="24"/>
          <w:szCs w:val="24"/>
        </w:rPr>
        <w:t>e</w:t>
      </w:r>
      <w:r w:rsidRPr="00A93F92">
        <w:rPr>
          <w:rFonts w:ascii="Times New Roman" w:hAnsi="Times New Roman" w:cs="Times New Roman"/>
          <w:sz w:val="24"/>
          <w:szCs w:val="24"/>
        </w:rPr>
        <w:t xml:space="preserve">sar a la educación superior , (iii) que políticas de apoyo a la mejora de los establecimientos en nivel medio bajo e insuficiente. </w:t>
      </w:r>
    </w:p>
    <w:p w14:paraId="5A091EEB" w14:textId="55E898DC" w:rsidR="00894A4C" w:rsidRPr="00A93F92" w:rsidRDefault="00894A4C" w:rsidP="0081106C">
      <w:pPr>
        <w:spacing w:line="360" w:lineRule="auto"/>
        <w:jc w:val="both"/>
        <w:rPr>
          <w:rFonts w:ascii="Times New Roman" w:hAnsi="Times New Roman" w:cs="Times New Roman"/>
          <w:sz w:val="24"/>
          <w:szCs w:val="24"/>
        </w:rPr>
      </w:pPr>
      <w:r w:rsidRPr="00A93F92">
        <w:rPr>
          <w:rFonts w:ascii="Times New Roman" w:hAnsi="Times New Roman" w:cs="Times New Roman"/>
          <w:sz w:val="24"/>
          <w:szCs w:val="24"/>
        </w:rPr>
        <w:t xml:space="preserve">Como elemento final en este tópico, </w:t>
      </w:r>
      <w:r w:rsidR="003B0509" w:rsidRPr="00A93F92">
        <w:rPr>
          <w:rFonts w:ascii="Times New Roman" w:hAnsi="Times New Roman" w:cs="Times New Roman"/>
          <w:sz w:val="24"/>
          <w:szCs w:val="24"/>
        </w:rPr>
        <w:t xml:space="preserve">para </w:t>
      </w:r>
      <w:r w:rsidRPr="00A93F92">
        <w:rPr>
          <w:rFonts w:ascii="Times New Roman" w:hAnsi="Times New Roman" w:cs="Times New Roman"/>
          <w:sz w:val="24"/>
          <w:szCs w:val="24"/>
        </w:rPr>
        <w:t xml:space="preserve">apoyar la mejora </w:t>
      </w:r>
      <w:r w:rsidR="000C3108" w:rsidRPr="00A93F92">
        <w:rPr>
          <w:rFonts w:ascii="Times New Roman" w:hAnsi="Times New Roman" w:cs="Times New Roman"/>
          <w:sz w:val="24"/>
          <w:szCs w:val="24"/>
        </w:rPr>
        <w:t xml:space="preserve">de </w:t>
      </w:r>
      <w:r w:rsidRPr="00A93F92">
        <w:rPr>
          <w:rFonts w:ascii="Times New Roman" w:hAnsi="Times New Roman" w:cs="Times New Roman"/>
          <w:sz w:val="24"/>
          <w:szCs w:val="24"/>
        </w:rPr>
        <w:t xml:space="preserve">un establecimiento con bajo nivel </w:t>
      </w:r>
      <w:r w:rsidR="000C3108" w:rsidRPr="00A93F92">
        <w:rPr>
          <w:rFonts w:ascii="Times New Roman" w:hAnsi="Times New Roman" w:cs="Times New Roman"/>
          <w:sz w:val="24"/>
          <w:szCs w:val="24"/>
        </w:rPr>
        <w:t xml:space="preserve">de </w:t>
      </w:r>
      <w:r w:rsidR="003B0509" w:rsidRPr="00A93F92">
        <w:rPr>
          <w:rFonts w:ascii="Times New Roman" w:hAnsi="Times New Roman" w:cs="Times New Roman"/>
          <w:sz w:val="24"/>
          <w:szCs w:val="24"/>
        </w:rPr>
        <w:t>resultados</w:t>
      </w:r>
      <w:r w:rsidRPr="00A93F92">
        <w:rPr>
          <w:rFonts w:ascii="Times New Roman" w:hAnsi="Times New Roman" w:cs="Times New Roman"/>
          <w:sz w:val="24"/>
          <w:szCs w:val="24"/>
        </w:rPr>
        <w:t>, es fundamental hacer un plan integral de 3 a 4 años plazo que (i) de est</w:t>
      </w:r>
      <w:r w:rsidRPr="00A93F92">
        <w:rPr>
          <w:rFonts w:ascii="Times New Roman" w:hAnsi="Times New Roman" w:cs="Times New Roman"/>
          <w:sz w:val="24"/>
          <w:szCs w:val="24"/>
        </w:rPr>
        <w:t>a</w:t>
      </w:r>
      <w:r w:rsidRPr="00A93F92">
        <w:rPr>
          <w:rFonts w:ascii="Times New Roman" w:hAnsi="Times New Roman" w:cs="Times New Roman"/>
          <w:sz w:val="24"/>
          <w:szCs w:val="24"/>
        </w:rPr>
        <w:t>bilidad laboral de docentes, equipos directivo y asistentes de la educación (ii) mejore las co</w:t>
      </w:r>
      <w:r w:rsidRPr="00A93F92">
        <w:rPr>
          <w:rFonts w:ascii="Times New Roman" w:hAnsi="Times New Roman" w:cs="Times New Roman"/>
          <w:sz w:val="24"/>
          <w:szCs w:val="24"/>
        </w:rPr>
        <w:t>n</w:t>
      </w:r>
      <w:r w:rsidRPr="00A93F92">
        <w:rPr>
          <w:rFonts w:ascii="Times New Roman" w:hAnsi="Times New Roman" w:cs="Times New Roman"/>
          <w:sz w:val="24"/>
          <w:szCs w:val="24"/>
        </w:rPr>
        <w:t>diciones de trabajo (iii) genere metas consensuadas y los caminos para cumplirlas y recursos para ello, (iv) convenza a la comunidad del establecimiento</w:t>
      </w:r>
      <w:r w:rsidRPr="00A93F92">
        <w:rPr>
          <w:rStyle w:val="Refdenotaalpie"/>
          <w:rFonts w:ascii="Times New Roman" w:hAnsi="Times New Roman" w:cs="Times New Roman"/>
          <w:sz w:val="24"/>
          <w:szCs w:val="24"/>
        </w:rPr>
        <w:footnoteReference w:id="27"/>
      </w:r>
      <w:r w:rsidRPr="00A93F92">
        <w:rPr>
          <w:rFonts w:ascii="Times New Roman" w:hAnsi="Times New Roman" w:cs="Times New Roman"/>
          <w:sz w:val="24"/>
          <w:szCs w:val="24"/>
        </w:rPr>
        <w:t xml:space="preserve"> sobre sus capacidades de mejora (v) establezca una red de apoyo.</w:t>
      </w:r>
    </w:p>
    <w:p w14:paraId="70D1F113" w14:textId="5B6FBB78" w:rsidR="00894A4C" w:rsidRPr="00A93F92" w:rsidRDefault="003B1C66" w:rsidP="0081106C">
      <w:pPr>
        <w:spacing w:line="360" w:lineRule="auto"/>
        <w:jc w:val="both"/>
        <w:rPr>
          <w:rFonts w:ascii="Times New Roman" w:hAnsi="Times New Roman" w:cs="Times New Roman"/>
          <w:sz w:val="24"/>
          <w:szCs w:val="24"/>
        </w:rPr>
      </w:pPr>
      <w:r w:rsidRPr="00A93F92">
        <w:rPr>
          <w:rFonts w:ascii="Times New Roman" w:hAnsi="Times New Roman" w:cs="Times New Roman"/>
          <w:sz w:val="24"/>
          <w:szCs w:val="24"/>
        </w:rPr>
        <w:t>Respecto de la incidencia de l</w:t>
      </w:r>
      <w:r w:rsidR="00894A4C" w:rsidRPr="00A93F92">
        <w:rPr>
          <w:rFonts w:ascii="Times New Roman" w:hAnsi="Times New Roman" w:cs="Times New Roman"/>
          <w:sz w:val="24"/>
          <w:szCs w:val="24"/>
        </w:rPr>
        <w:t xml:space="preserve">a </w:t>
      </w:r>
      <w:r w:rsidR="003B0509" w:rsidRPr="00A93F92">
        <w:rPr>
          <w:rFonts w:ascii="Times New Roman" w:hAnsi="Times New Roman" w:cs="Times New Roman"/>
          <w:sz w:val="24"/>
          <w:szCs w:val="24"/>
        </w:rPr>
        <w:t>política de g</w:t>
      </w:r>
      <w:r w:rsidR="00894A4C" w:rsidRPr="00A93F92">
        <w:rPr>
          <w:rFonts w:ascii="Times New Roman" w:hAnsi="Times New Roman" w:cs="Times New Roman"/>
          <w:sz w:val="24"/>
          <w:szCs w:val="24"/>
        </w:rPr>
        <w:t>ratuidad en ES, al reducir el costo/oportunidad de estu</w:t>
      </w:r>
      <w:r w:rsidRPr="00A93F92">
        <w:rPr>
          <w:rFonts w:ascii="Times New Roman" w:hAnsi="Times New Roman" w:cs="Times New Roman"/>
          <w:sz w:val="24"/>
          <w:szCs w:val="24"/>
        </w:rPr>
        <w:t>diar para</w:t>
      </w:r>
      <w:r w:rsidR="00894A4C" w:rsidRPr="00A93F92">
        <w:rPr>
          <w:rFonts w:ascii="Times New Roman" w:hAnsi="Times New Roman" w:cs="Times New Roman"/>
          <w:sz w:val="24"/>
          <w:szCs w:val="24"/>
        </w:rPr>
        <w:t xml:space="preserve"> la población más vulnerable, ciertamente incentivó en grado importante la po</w:t>
      </w:r>
      <w:r w:rsidR="00894A4C" w:rsidRPr="00A93F92">
        <w:rPr>
          <w:rFonts w:ascii="Times New Roman" w:hAnsi="Times New Roman" w:cs="Times New Roman"/>
          <w:sz w:val="24"/>
          <w:szCs w:val="24"/>
        </w:rPr>
        <w:t>s</w:t>
      </w:r>
      <w:r w:rsidR="00894A4C" w:rsidRPr="00A93F92">
        <w:rPr>
          <w:rFonts w:ascii="Times New Roman" w:hAnsi="Times New Roman" w:cs="Times New Roman"/>
          <w:sz w:val="24"/>
          <w:szCs w:val="24"/>
        </w:rPr>
        <w:t>tulación y eventual continuidad de estudios en ese nivel, aumentando el valor de “transito de la EM” y reduciendo su función de nivel terminal.</w:t>
      </w:r>
      <w:r w:rsidRPr="00A93F92">
        <w:rPr>
          <w:rFonts w:ascii="Times New Roman" w:hAnsi="Times New Roman" w:cs="Times New Roman"/>
          <w:sz w:val="24"/>
          <w:szCs w:val="24"/>
        </w:rPr>
        <w:t xml:space="preserve"> </w:t>
      </w:r>
      <w:r w:rsidR="00894A4C" w:rsidRPr="00A93F92">
        <w:rPr>
          <w:rFonts w:ascii="Times New Roman" w:hAnsi="Times New Roman" w:cs="Times New Roman"/>
          <w:sz w:val="24"/>
          <w:szCs w:val="24"/>
        </w:rPr>
        <w:t>Un efecto de mediano plazo es el incr</w:t>
      </w:r>
      <w:r w:rsidR="00894A4C" w:rsidRPr="00A93F92">
        <w:rPr>
          <w:rFonts w:ascii="Times New Roman" w:hAnsi="Times New Roman" w:cs="Times New Roman"/>
          <w:sz w:val="24"/>
          <w:szCs w:val="24"/>
        </w:rPr>
        <w:t>e</w:t>
      </w:r>
      <w:r w:rsidR="00894A4C" w:rsidRPr="00A93F92">
        <w:rPr>
          <w:rFonts w:ascii="Times New Roman" w:hAnsi="Times New Roman" w:cs="Times New Roman"/>
          <w:sz w:val="24"/>
          <w:szCs w:val="24"/>
        </w:rPr>
        <w:t>mento de la oferta</w:t>
      </w:r>
      <w:r w:rsidRPr="00A93F92">
        <w:rPr>
          <w:rFonts w:ascii="Times New Roman" w:hAnsi="Times New Roman" w:cs="Times New Roman"/>
          <w:sz w:val="24"/>
          <w:szCs w:val="24"/>
        </w:rPr>
        <w:t xml:space="preserve"> formativa</w:t>
      </w:r>
      <w:r w:rsidR="00894A4C" w:rsidRPr="00A93F92">
        <w:rPr>
          <w:rFonts w:ascii="Times New Roman" w:hAnsi="Times New Roman" w:cs="Times New Roman"/>
          <w:sz w:val="24"/>
          <w:szCs w:val="24"/>
        </w:rPr>
        <w:t xml:space="preserve"> en áreas saturadas, lo cual implica (i) estar atento a ello y ii) en tanto mayor inversión de tiempo hay del sujeto su “reconversión es más costosa y riesgosa” por lo cual posiblemente ello, en una década, implique re</w:t>
      </w:r>
      <w:r w:rsidRPr="00A93F92">
        <w:rPr>
          <w:rFonts w:ascii="Times New Roman" w:hAnsi="Times New Roman" w:cs="Times New Roman"/>
          <w:sz w:val="24"/>
          <w:szCs w:val="24"/>
        </w:rPr>
        <w:t xml:space="preserve"> –evaluar </w:t>
      </w:r>
      <w:r w:rsidR="00894A4C" w:rsidRPr="00A93F92">
        <w:rPr>
          <w:rFonts w:ascii="Times New Roman" w:hAnsi="Times New Roman" w:cs="Times New Roman"/>
          <w:sz w:val="24"/>
          <w:szCs w:val="24"/>
        </w:rPr>
        <w:t>oficios labórales en nichos claves, como también la “modularización” con credenciales intermedias (no formales) en c</w:t>
      </w:r>
      <w:r w:rsidR="00894A4C" w:rsidRPr="00A93F92">
        <w:rPr>
          <w:rFonts w:ascii="Times New Roman" w:hAnsi="Times New Roman" w:cs="Times New Roman"/>
          <w:sz w:val="24"/>
          <w:szCs w:val="24"/>
        </w:rPr>
        <w:t>a</w:t>
      </w:r>
      <w:r w:rsidR="00894A4C" w:rsidRPr="00A93F92">
        <w:rPr>
          <w:rFonts w:ascii="Times New Roman" w:hAnsi="Times New Roman" w:cs="Times New Roman"/>
          <w:sz w:val="24"/>
          <w:szCs w:val="24"/>
        </w:rPr>
        <w:t>rreras del sistema educativo formal.</w:t>
      </w:r>
    </w:p>
    <w:p w14:paraId="3DF4480C" w14:textId="2A95E67A" w:rsidR="00894A4C" w:rsidRPr="00A93F92" w:rsidRDefault="00A93F92" w:rsidP="00011344">
      <w:pPr>
        <w:spacing w:line="360" w:lineRule="auto"/>
        <w:ind w:left="69"/>
        <w:jc w:val="both"/>
        <w:rPr>
          <w:rFonts w:ascii="Times New Roman" w:hAnsi="Times New Roman" w:cs="Times New Roman"/>
          <w:sz w:val="24"/>
          <w:szCs w:val="24"/>
        </w:rPr>
      </w:pPr>
      <w:r w:rsidRPr="00A93F92">
        <w:rPr>
          <w:rFonts w:ascii="Times New Roman" w:hAnsi="Times New Roman" w:cs="Times New Roman"/>
          <w:sz w:val="24"/>
          <w:szCs w:val="24"/>
        </w:rPr>
        <w:t>La p</w:t>
      </w:r>
      <w:r w:rsidR="00894A4C" w:rsidRPr="00A93F92">
        <w:rPr>
          <w:rFonts w:ascii="Times New Roman" w:hAnsi="Times New Roman" w:cs="Times New Roman"/>
          <w:sz w:val="24"/>
          <w:szCs w:val="24"/>
        </w:rPr>
        <w:t>erdida de valor de la E</w:t>
      </w:r>
      <w:r w:rsidR="00011344" w:rsidRPr="00A93F92">
        <w:rPr>
          <w:rFonts w:ascii="Times New Roman" w:hAnsi="Times New Roman" w:cs="Times New Roman"/>
          <w:sz w:val="24"/>
          <w:szCs w:val="24"/>
        </w:rPr>
        <w:t xml:space="preserve">nseñanza </w:t>
      </w:r>
      <w:r w:rsidR="00894A4C" w:rsidRPr="00A93F92">
        <w:rPr>
          <w:rFonts w:ascii="Times New Roman" w:hAnsi="Times New Roman" w:cs="Times New Roman"/>
          <w:sz w:val="24"/>
          <w:szCs w:val="24"/>
        </w:rPr>
        <w:t>M</w:t>
      </w:r>
      <w:r w:rsidR="00011344" w:rsidRPr="00A93F92">
        <w:rPr>
          <w:rFonts w:ascii="Times New Roman" w:hAnsi="Times New Roman" w:cs="Times New Roman"/>
          <w:sz w:val="24"/>
          <w:szCs w:val="24"/>
        </w:rPr>
        <w:t>edia</w:t>
      </w:r>
      <w:r w:rsidR="00894A4C" w:rsidRPr="00A93F92">
        <w:rPr>
          <w:rFonts w:ascii="Times New Roman" w:hAnsi="Times New Roman" w:cs="Times New Roman"/>
          <w:sz w:val="24"/>
          <w:szCs w:val="24"/>
        </w:rPr>
        <w:t xml:space="preserve"> aumenta su condición como nivel de paso hacia ES. Como la </w:t>
      </w:r>
      <w:r w:rsidR="00011344" w:rsidRPr="00A93F92">
        <w:rPr>
          <w:rFonts w:ascii="Times New Roman" w:hAnsi="Times New Roman" w:cs="Times New Roman"/>
          <w:sz w:val="24"/>
          <w:szCs w:val="24"/>
        </w:rPr>
        <w:t xml:space="preserve">Formación </w:t>
      </w:r>
      <w:r w:rsidR="00894A4C" w:rsidRPr="00A93F92">
        <w:rPr>
          <w:rFonts w:ascii="Times New Roman" w:hAnsi="Times New Roman" w:cs="Times New Roman"/>
          <w:sz w:val="24"/>
          <w:szCs w:val="24"/>
        </w:rPr>
        <w:t>T</w:t>
      </w:r>
      <w:r w:rsidR="00011344" w:rsidRPr="00A93F92">
        <w:rPr>
          <w:rFonts w:ascii="Times New Roman" w:hAnsi="Times New Roman" w:cs="Times New Roman"/>
          <w:sz w:val="24"/>
          <w:szCs w:val="24"/>
        </w:rPr>
        <w:t xml:space="preserve">écnico </w:t>
      </w:r>
      <w:r w:rsidR="00894A4C" w:rsidRPr="00A93F92">
        <w:rPr>
          <w:rFonts w:ascii="Times New Roman" w:hAnsi="Times New Roman" w:cs="Times New Roman"/>
          <w:sz w:val="24"/>
          <w:szCs w:val="24"/>
        </w:rPr>
        <w:t>P</w:t>
      </w:r>
      <w:r w:rsidR="00011344" w:rsidRPr="00A93F92">
        <w:rPr>
          <w:rFonts w:ascii="Times New Roman" w:hAnsi="Times New Roman" w:cs="Times New Roman"/>
          <w:sz w:val="24"/>
          <w:szCs w:val="24"/>
        </w:rPr>
        <w:t>rofesional</w:t>
      </w:r>
      <w:r w:rsidR="00894A4C" w:rsidRPr="00A93F92">
        <w:rPr>
          <w:rFonts w:ascii="Times New Roman" w:hAnsi="Times New Roman" w:cs="Times New Roman"/>
          <w:sz w:val="24"/>
          <w:szCs w:val="24"/>
        </w:rPr>
        <w:t xml:space="preserve"> podría o no fortalecerse con el “híper credenci</w:t>
      </w:r>
      <w:r w:rsidR="00894A4C" w:rsidRPr="00A93F92">
        <w:rPr>
          <w:rFonts w:ascii="Times New Roman" w:hAnsi="Times New Roman" w:cs="Times New Roman"/>
          <w:sz w:val="24"/>
          <w:szCs w:val="24"/>
        </w:rPr>
        <w:t>a</w:t>
      </w:r>
      <w:r w:rsidR="00894A4C" w:rsidRPr="00A93F92">
        <w:rPr>
          <w:rFonts w:ascii="Times New Roman" w:hAnsi="Times New Roman" w:cs="Times New Roman"/>
          <w:sz w:val="24"/>
          <w:szCs w:val="24"/>
        </w:rPr>
        <w:t>lismo” y el cambio en las tendencias de absorción de perso</w:t>
      </w:r>
      <w:r w:rsidR="00011344" w:rsidRPr="00A93F92">
        <w:rPr>
          <w:rFonts w:ascii="Times New Roman" w:hAnsi="Times New Roman" w:cs="Times New Roman"/>
          <w:sz w:val="24"/>
          <w:szCs w:val="24"/>
        </w:rPr>
        <w:t xml:space="preserve">nas por </w:t>
      </w:r>
      <w:r w:rsidR="00894A4C" w:rsidRPr="00A93F92">
        <w:rPr>
          <w:rFonts w:ascii="Times New Roman" w:hAnsi="Times New Roman" w:cs="Times New Roman"/>
          <w:sz w:val="24"/>
          <w:szCs w:val="24"/>
        </w:rPr>
        <w:t xml:space="preserve">el mercado del trabajo– oferta de empleos. A modo de ejemplo, en parte Rusia y California (sillicon valley) ya no se solicita el ultimo nivel educativo alcanzado en las ofertas laborales, sino </w:t>
      </w:r>
      <w:r w:rsidR="00011344" w:rsidRPr="00A93F92">
        <w:rPr>
          <w:rFonts w:ascii="Times New Roman" w:hAnsi="Times New Roman" w:cs="Times New Roman"/>
          <w:sz w:val="24"/>
          <w:szCs w:val="24"/>
        </w:rPr>
        <w:t>qué</w:t>
      </w:r>
      <w:r w:rsidR="00894A4C" w:rsidRPr="00A93F92">
        <w:rPr>
          <w:rFonts w:ascii="Times New Roman" w:hAnsi="Times New Roman" w:cs="Times New Roman"/>
          <w:sz w:val="24"/>
          <w:szCs w:val="24"/>
        </w:rPr>
        <w:t xml:space="preserve"> aprendiza</w:t>
      </w:r>
      <w:r w:rsidR="00011344" w:rsidRPr="00A93F92">
        <w:rPr>
          <w:rFonts w:ascii="Times New Roman" w:hAnsi="Times New Roman" w:cs="Times New Roman"/>
          <w:sz w:val="24"/>
          <w:szCs w:val="24"/>
        </w:rPr>
        <w:t>je</w:t>
      </w:r>
      <w:r w:rsidR="00894A4C" w:rsidRPr="00A93F92">
        <w:rPr>
          <w:rFonts w:ascii="Times New Roman" w:hAnsi="Times New Roman" w:cs="Times New Roman"/>
          <w:sz w:val="24"/>
          <w:szCs w:val="24"/>
        </w:rPr>
        <w:t xml:space="preserve"> es capaz de evidenciar (ej. en pasantías o productos desarrollados). </w:t>
      </w:r>
    </w:p>
    <w:p w14:paraId="42A2CCDB" w14:textId="2FF1B44B" w:rsidR="00335ACF" w:rsidRDefault="00894A4C" w:rsidP="00416A8D">
      <w:pPr>
        <w:pStyle w:val="Textocomentario"/>
        <w:spacing w:line="360" w:lineRule="auto"/>
        <w:jc w:val="both"/>
        <w:rPr>
          <w:lang w:val="es-ES_tradnl"/>
        </w:rPr>
      </w:pPr>
      <w:r w:rsidRPr="00A93F92">
        <w:rPr>
          <w:lang w:val="es-ES_tradnl"/>
        </w:rPr>
        <w:t>En este plano las habil</w:t>
      </w:r>
      <w:r w:rsidR="00335ACF" w:rsidRPr="00A93F92">
        <w:rPr>
          <w:lang w:val="es-ES_tradnl"/>
        </w:rPr>
        <w:t>idades para los próximos años van</w:t>
      </w:r>
      <w:r w:rsidRPr="00A93F92">
        <w:rPr>
          <w:lang w:val="es-ES_tradnl"/>
        </w:rPr>
        <w:t xml:space="preserve"> en diversas dimensiones: en refere</w:t>
      </w:r>
      <w:r w:rsidRPr="00A93F92">
        <w:rPr>
          <w:lang w:val="es-ES_tradnl"/>
        </w:rPr>
        <w:t>n</w:t>
      </w:r>
      <w:r w:rsidRPr="00A93F92">
        <w:rPr>
          <w:lang w:val="es-ES_tradnl"/>
        </w:rPr>
        <w:t>cia a su ámbito personal, son sustantivas la responsabilidad en el cumplimiento de las tareas y funciones, la capacidad de emprendimiento, la autorregulación de su comportamiento (locus de control interno), en el ámbito de habilidades genéricas para el trabajo, se vislumbran como sustantivas, la comprensión lectora y el pensamiento lógico y matemático en un nivel de de</w:t>
      </w:r>
      <w:r w:rsidRPr="00A93F92">
        <w:rPr>
          <w:lang w:val="es-ES_tradnl"/>
        </w:rPr>
        <w:t>s</w:t>
      </w:r>
      <w:r w:rsidRPr="00A93F92">
        <w:rPr>
          <w:lang w:val="es-ES_tradnl"/>
        </w:rPr>
        <w:t>treza media, capacidad analítica de fenómenos con información incompleta, capacidad de organización del trabajo y en pos de metas, manejo de ambientes de incertidumbre y resol</w:t>
      </w:r>
      <w:r w:rsidRPr="00A93F92">
        <w:rPr>
          <w:lang w:val="es-ES_tradnl"/>
        </w:rPr>
        <w:t>u</w:t>
      </w:r>
      <w:r w:rsidRPr="00A93F92">
        <w:rPr>
          <w:lang w:val="es-ES_tradnl"/>
        </w:rPr>
        <w:t>ción de problemas</w:t>
      </w:r>
      <w:r w:rsidRPr="00A93F92">
        <w:rPr>
          <w:rStyle w:val="Refdenotaalpie"/>
          <w:lang w:val="es-ES_tradnl"/>
        </w:rPr>
        <w:footnoteReference w:id="28"/>
      </w:r>
      <w:r w:rsidRPr="00A93F92">
        <w:rPr>
          <w:lang w:val="es-ES_tradnl"/>
        </w:rPr>
        <w:t>. Esto se traduce en capacidad de aprender y desaprender rápidamente</w:t>
      </w:r>
      <w:r w:rsidR="00335ACF" w:rsidRPr="00A93F92">
        <w:rPr>
          <w:lang w:val="es-ES_tradnl"/>
        </w:rPr>
        <w:t xml:space="preserve"> ante determinadas situaciones.</w:t>
      </w:r>
    </w:p>
    <w:p w14:paraId="669E5D69" w14:textId="77777777" w:rsidR="00307935" w:rsidRDefault="00307935" w:rsidP="00416A8D">
      <w:pPr>
        <w:pStyle w:val="Textocomentario"/>
        <w:spacing w:line="360" w:lineRule="auto"/>
        <w:jc w:val="both"/>
        <w:rPr>
          <w:lang w:val="es-ES_tradnl"/>
        </w:rPr>
      </w:pPr>
    </w:p>
    <w:p w14:paraId="13876ECB" w14:textId="022C36E1" w:rsidR="00D01A0F" w:rsidRPr="00416A8D" w:rsidRDefault="00941B8B" w:rsidP="00A43079">
      <w:pPr>
        <w:pStyle w:val="Textocomentario"/>
        <w:spacing w:line="360" w:lineRule="auto"/>
        <w:jc w:val="center"/>
        <w:rPr>
          <w:lang w:val="es-ES_tradnl"/>
        </w:rPr>
      </w:pPr>
      <w:r w:rsidRPr="00D01A0F">
        <w:rPr>
          <w:b/>
          <w:bCs/>
          <w:color w:val="222222"/>
          <w:shd w:val="clear" w:color="auto" w:fill="FFFFFF"/>
        </w:rPr>
        <w:t>Bibliografía</w:t>
      </w:r>
    </w:p>
    <w:p w14:paraId="338EA974" w14:textId="622D8876" w:rsidR="00C92C94" w:rsidRPr="000B5266" w:rsidRDefault="00FF7CA7" w:rsidP="00D01A0F">
      <w:pPr>
        <w:ind w:left="709" w:hanging="709"/>
        <w:jc w:val="both"/>
        <w:rPr>
          <w:rFonts w:ascii="Times New Roman" w:hAnsi="Times New Roman" w:cs="Times New Roman"/>
          <w:sz w:val="24"/>
          <w:szCs w:val="24"/>
          <w:lang w:val="en-US"/>
        </w:rPr>
      </w:pPr>
      <w:r w:rsidRPr="00D01A0F">
        <w:rPr>
          <w:rFonts w:ascii="Times New Roman" w:hAnsi="Times New Roman" w:cs="Times New Roman"/>
          <w:sz w:val="24"/>
          <w:szCs w:val="24"/>
        </w:rPr>
        <w:t xml:space="preserve">Banco Mundial </w:t>
      </w:r>
      <w:r w:rsidR="00C92C94" w:rsidRPr="00D01A0F">
        <w:rPr>
          <w:rFonts w:ascii="Times New Roman" w:hAnsi="Times New Roman" w:cs="Times New Roman"/>
          <w:sz w:val="24"/>
          <w:szCs w:val="24"/>
        </w:rPr>
        <w:t>Informe sobre el desarrollo mundial 2019: La naturaleza cambiante del trab</w:t>
      </w:r>
      <w:r w:rsidR="00C92C94" w:rsidRPr="00D01A0F">
        <w:rPr>
          <w:rFonts w:ascii="Times New Roman" w:hAnsi="Times New Roman" w:cs="Times New Roman"/>
          <w:sz w:val="24"/>
          <w:szCs w:val="24"/>
        </w:rPr>
        <w:t>a</w:t>
      </w:r>
      <w:r w:rsidR="00C92C94" w:rsidRPr="00D01A0F">
        <w:rPr>
          <w:rFonts w:ascii="Times New Roman" w:hAnsi="Times New Roman" w:cs="Times New Roman"/>
          <w:sz w:val="24"/>
          <w:szCs w:val="24"/>
        </w:rPr>
        <w:t xml:space="preserve">jo. </w:t>
      </w:r>
      <w:r w:rsidR="00C92C94" w:rsidRPr="00D01A0F">
        <w:rPr>
          <w:rFonts w:ascii="Times New Roman" w:hAnsi="Times New Roman" w:cs="Times New Roman"/>
          <w:sz w:val="24"/>
          <w:szCs w:val="24"/>
          <w:lang w:val="en-US"/>
        </w:rPr>
        <w:t>Washington</w:t>
      </w:r>
      <w:r w:rsidR="00C92C94" w:rsidRPr="000B5266">
        <w:rPr>
          <w:rFonts w:ascii="Times New Roman" w:hAnsi="Times New Roman" w:cs="Times New Roman"/>
          <w:sz w:val="24"/>
          <w:szCs w:val="24"/>
          <w:lang w:val="en-US"/>
        </w:rPr>
        <w:t>, USA.</w:t>
      </w:r>
      <w:r w:rsidRPr="000B5266">
        <w:rPr>
          <w:rFonts w:ascii="Times New Roman" w:hAnsi="Times New Roman" w:cs="Times New Roman"/>
          <w:sz w:val="24"/>
          <w:szCs w:val="24"/>
          <w:lang w:val="en-US"/>
        </w:rPr>
        <w:t xml:space="preserve"> 2019.</w:t>
      </w:r>
    </w:p>
    <w:p w14:paraId="03079D2A" w14:textId="1798B551" w:rsidR="00C92C94" w:rsidRPr="000B5266" w:rsidRDefault="00C92C94" w:rsidP="00D01A0F">
      <w:pPr>
        <w:ind w:left="709" w:hanging="709"/>
        <w:jc w:val="both"/>
        <w:rPr>
          <w:rFonts w:ascii="Times New Roman" w:hAnsi="Times New Roman" w:cs="Times New Roman"/>
          <w:sz w:val="24"/>
          <w:szCs w:val="24"/>
          <w:lang w:val="en-US"/>
        </w:rPr>
      </w:pPr>
      <w:r w:rsidRPr="000B5266">
        <w:rPr>
          <w:rFonts w:ascii="Times New Roman" w:hAnsi="Times New Roman" w:cs="Times New Roman"/>
          <w:sz w:val="24"/>
          <w:szCs w:val="24"/>
          <w:lang w:val="en-US"/>
        </w:rPr>
        <w:t>Barber,</w:t>
      </w:r>
      <w:r w:rsidR="00FF7CA7" w:rsidRPr="000B5266">
        <w:rPr>
          <w:rFonts w:ascii="Times New Roman" w:hAnsi="Times New Roman" w:cs="Times New Roman"/>
          <w:sz w:val="24"/>
          <w:szCs w:val="24"/>
          <w:lang w:val="en-US"/>
        </w:rPr>
        <w:t xml:space="preserve"> M.&amp; Mourshed, M. </w:t>
      </w:r>
      <w:r w:rsidRPr="000B5266">
        <w:rPr>
          <w:rFonts w:ascii="Times New Roman" w:hAnsi="Times New Roman" w:cs="Times New Roman"/>
          <w:sz w:val="24"/>
          <w:szCs w:val="24"/>
          <w:lang w:val="en-US"/>
        </w:rPr>
        <w:t xml:space="preserve">How the world's best-performing schools systems come out on top. McKinsey &amp; Company. </w:t>
      </w:r>
      <w:r w:rsidR="00FF7CA7" w:rsidRPr="000B5266">
        <w:rPr>
          <w:rFonts w:ascii="Times New Roman" w:hAnsi="Times New Roman" w:cs="Times New Roman"/>
          <w:sz w:val="24"/>
          <w:szCs w:val="24"/>
          <w:lang w:val="en-US"/>
        </w:rPr>
        <w:t>2007.</w:t>
      </w:r>
    </w:p>
    <w:p w14:paraId="5624F573" w14:textId="7A79B33B" w:rsidR="00C92C94" w:rsidRPr="000B5266" w:rsidRDefault="00FF7CA7" w:rsidP="00D01A0F">
      <w:pPr>
        <w:ind w:left="709" w:hanging="709"/>
        <w:jc w:val="both"/>
        <w:rPr>
          <w:rFonts w:ascii="Times New Roman" w:hAnsi="Times New Roman" w:cs="Times New Roman"/>
          <w:sz w:val="24"/>
          <w:szCs w:val="24"/>
          <w:lang w:val="en-US"/>
        </w:rPr>
      </w:pPr>
      <w:r w:rsidRPr="000B5266">
        <w:rPr>
          <w:rFonts w:ascii="Times New Roman" w:hAnsi="Times New Roman" w:cs="Times New Roman"/>
          <w:sz w:val="24"/>
          <w:szCs w:val="24"/>
          <w:lang w:val="en-US"/>
        </w:rPr>
        <w:t xml:space="preserve">Bathmaker, A. </w:t>
      </w:r>
      <w:r w:rsidR="00C92C94" w:rsidRPr="000B5266">
        <w:rPr>
          <w:rFonts w:ascii="Times New Roman" w:hAnsi="Times New Roman" w:cs="Times New Roman"/>
          <w:sz w:val="24"/>
          <w:szCs w:val="24"/>
          <w:lang w:val="en-US"/>
        </w:rPr>
        <w:t>Higher Education, Social Class and Social Mobility. The Degree Generation. Palgrave-Maclillan, Springer, London.</w:t>
      </w:r>
      <w:r w:rsidRPr="000B5266">
        <w:rPr>
          <w:rFonts w:ascii="Times New Roman" w:hAnsi="Times New Roman" w:cs="Times New Roman"/>
          <w:sz w:val="24"/>
          <w:szCs w:val="24"/>
          <w:lang w:val="en-US"/>
        </w:rPr>
        <w:t xml:space="preserve"> 2016</w:t>
      </w:r>
    </w:p>
    <w:p w14:paraId="25C4952B" w14:textId="1C8D109D" w:rsidR="00C92C94" w:rsidRPr="000B5266" w:rsidRDefault="00C92C94" w:rsidP="00D01A0F">
      <w:pPr>
        <w:pStyle w:val="font9"/>
        <w:spacing w:before="0" w:beforeAutospacing="0" w:after="0" w:afterAutospacing="0"/>
        <w:ind w:left="709" w:hanging="709"/>
        <w:jc w:val="both"/>
        <w:textAlignment w:val="baseline"/>
        <w:rPr>
          <w:rFonts w:ascii="Times New Roman" w:hAnsi="Times New Roman" w:cs="Times New Roman"/>
          <w:sz w:val="24"/>
          <w:szCs w:val="24"/>
        </w:rPr>
      </w:pPr>
      <w:r w:rsidRPr="000B5266">
        <w:rPr>
          <w:rFonts w:ascii="Times New Roman" w:hAnsi="Times New Roman" w:cs="Times New Roman"/>
          <w:sz w:val="24"/>
          <w:szCs w:val="24"/>
        </w:rPr>
        <w:t>Bellei, C.,</w:t>
      </w:r>
      <w:r w:rsidR="00FF7CA7" w:rsidRPr="000B5266">
        <w:rPr>
          <w:rFonts w:ascii="Times New Roman" w:hAnsi="Times New Roman" w:cs="Times New Roman"/>
          <w:sz w:val="24"/>
          <w:szCs w:val="24"/>
        </w:rPr>
        <w:t xml:space="preserve"> &amp; Morawietz, L.</w:t>
      </w:r>
      <w:r w:rsidRPr="000B5266">
        <w:rPr>
          <w:rFonts w:ascii="Times New Roman" w:hAnsi="Times New Roman" w:cs="Times New Roman"/>
          <w:sz w:val="24"/>
          <w:szCs w:val="24"/>
        </w:rPr>
        <w:t xml:space="preserve"> Contenido fuerte, herramientas débiles:Las Competencias del Siglo 21 en la Reforma educacional chilena, En: Reimers, F. &amp; Chung, C. (ed.) Enseñanza y aprendizaje en el siglo XXI / F. /Fondo de Cultura Económica. </w:t>
      </w:r>
      <w:r w:rsidR="00FF7CA7" w:rsidRPr="000B5266">
        <w:rPr>
          <w:rFonts w:ascii="Times New Roman" w:hAnsi="Times New Roman" w:cs="Times New Roman"/>
          <w:sz w:val="24"/>
          <w:szCs w:val="24"/>
        </w:rPr>
        <w:t>2016.</w:t>
      </w:r>
    </w:p>
    <w:p w14:paraId="47A79826" w14:textId="77777777" w:rsidR="006A6B7E" w:rsidRPr="000B5266" w:rsidRDefault="00941B8B" w:rsidP="00D01A0F">
      <w:pPr>
        <w:pStyle w:val="font9"/>
        <w:spacing w:before="0" w:beforeAutospacing="0" w:after="0" w:afterAutospacing="0"/>
        <w:ind w:left="709" w:hanging="709"/>
        <w:jc w:val="both"/>
        <w:textAlignment w:val="baseline"/>
        <w:rPr>
          <w:rFonts w:ascii="Times New Roman" w:hAnsi="Times New Roman" w:cs="Times New Roman"/>
          <w:sz w:val="24"/>
          <w:szCs w:val="24"/>
        </w:rPr>
      </w:pPr>
      <w:r w:rsidRPr="000B5266">
        <w:rPr>
          <w:rFonts w:ascii="Times New Roman" w:hAnsi="Times New Roman" w:cs="Times New Roman"/>
          <w:sz w:val="24"/>
          <w:szCs w:val="24"/>
        </w:rPr>
        <w:t>Bellei, C. El gran experimento, Mercado y Privatización de la Educación chiulena. Santiago, Lom Ediitores. 2015.</w:t>
      </w:r>
    </w:p>
    <w:p w14:paraId="2D2BD576" w14:textId="3709CE5D" w:rsidR="006A6B7E" w:rsidRPr="000B5266" w:rsidRDefault="00941B8B" w:rsidP="00D01A0F">
      <w:pPr>
        <w:pStyle w:val="font9"/>
        <w:spacing w:before="0" w:beforeAutospacing="0" w:after="0" w:afterAutospacing="0"/>
        <w:ind w:left="709" w:hanging="709"/>
        <w:jc w:val="both"/>
        <w:textAlignment w:val="baseline"/>
        <w:rPr>
          <w:rFonts w:ascii="Times New Roman" w:hAnsi="Times New Roman" w:cs="Times New Roman"/>
          <w:sz w:val="24"/>
          <w:szCs w:val="24"/>
          <w:lang w:val="es-ES"/>
        </w:rPr>
      </w:pPr>
      <w:r w:rsidRPr="000B5266">
        <w:rPr>
          <w:rFonts w:ascii="Times New Roman" w:hAnsi="Times New Roman" w:cs="Times New Roman"/>
          <w:sz w:val="24"/>
          <w:szCs w:val="24"/>
        </w:rPr>
        <w:t xml:space="preserve">Bellei, C. </w:t>
      </w:r>
      <w:r w:rsidR="006A6B7E" w:rsidRPr="000B5266">
        <w:rPr>
          <w:rFonts w:ascii="Times New Roman" w:hAnsi="Times New Roman" w:cs="Times New Roman"/>
          <w:sz w:val="24"/>
          <w:szCs w:val="24"/>
        </w:rPr>
        <w:t xml:space="preserve"> </w:t>
      </w:r>
      <w:r w:rsidR="006A6B7E" w:rsidRPr="000B5266">
        <w:rPr>
          <w:rFonts w:ascii="Times New Roman" w:hAnsi="Times New Roman" w:cs="Times New Roman"/>
          <w:sz w:val="24"/>
          <w:szCs w:val="24"/>
          <w:lang w:val="es-ES"/>
        </w:rPr>
        <w:t xml:space="preserve">Educación para el siglo XXI, en el siglo XXI. ¿Tomamos el tren correcto? En: Corvera, M.T. &amp; Muñoz, G. (Eds.) </w:t>
      </w:r>
      <w:r w:rsidR="006A6B7E" w:rsidRPr="000B5266">
        <w:rPr>
          <w:rFonts w:ascii="Times New Roman" w:hAnsi="Times New Roman" w:cs="Times New Roman"/>
          <w:color w:val="4F4F4F"/>
          <w:sz w:val="24"/>
          <w:szCs w:val="24"/>
          <w:lang w:val="es-ES"/>
        </w:rPr>
        <w:t>Horizontes y propuestas para transformar</w:t>
      </w:r>
      <w:r w:rsidR="006A6B7E" w:rsidRPr="000B5266">
        <w:rPr>
          <w:rFonts w:ascii="Times New Roman" w:eastAsia="Times New Roman" w:hAnsi="Times New Roman" w:cs="Times New Roman"/>
          <w:sz w:val="24"/>
          <w:szCs w:val="24"/>
        </w:rPr>
        <w:t xml:space="preserve"> </w:t>
      </w:r>
      <w:r w:rsidR="006A6B7E" w:rsidRPr="000B5266">
        <w:rPr>
          <w:rFonts w:ascii="Times New Roman" w:hAnsi="Times New Roman" w:cs="Times New Roman"/>
          <w:color w:val="4F4F4F"/>
          <w:sz w:val="24"/>
          <w:szCs w:val="24"/>
          <w:lang w:val="es-ES"/>
        </w:rPr>
        <w:t>el sist</w:t>
      </w:r>
      <w:r w:rsidR="006A6B7E" w:rsidRPr="000B5266">
        <w:rPr>
          <w:rFonts w:ascii="Times New Roman" w:hAnsi="Times New Roman" w:cs="Times New Roman"/>
          <w:color w:val="4F4F4F"/>
          <w:sz w:val="24"/>
          <w:szCs w:val="24"/>
          <w:lang w:val="es-ES"/>
        </w:rPr>
        <w:t>e</w:t>
      </w:r>
      <w:r w:rsidR="006A6B7E" w:rsidRPr="000B5266">
        <w:rPr>
          <w:rFonts w:ascii="Times New Roman" w:hAnsi="Times New Roman" w:cs="Times New Roman"/>
          <w:color w:val="4F4F4F"/>
          <w:sz w:val="24"/>
          <w:szCs w:val="24"/>
          <w:lang w:val="es-ES"/>
        </w:rPr>
        <w:t>ma educativo chileno</w:t>
      </w:r>
      <w:r w:rsidR="00FF7CA7" w:rsidRPr="000B5266">
        <w:rPr>
          <w:rFonts w:ascii="Times New Roman" w:hAnsi="Times New Roman" w:cs="Times New Roman"/>
          <w:sz w:val="24"/>
          <w:szCs w:val="24"/>
          <w:lang w:val="es-ES"/>
        </w:rPr>
        <w:t>. BCN. Colección Senado. Pp. 78 -103</w:t>
      </w:r>
      <w:r w:rsidR="006A6B7E" w:rsidRPr="000B5266">
        <w:rPr>
          <w:rFonts w:ascii="Times New Roman" w:hAnsi="Times New Roman" w:cs="Times New Roman"/>
          <w:sz w:val="24"/>
          <w:szCs w:val="24"/>
          <w:lang w:val="es-ES"/>
        </w:rPr>
        <w:t>.</w:t>
      </w:r>
      <w:r w:rsidR="00FF7CA7" w:rsidRPr="000B5266">
        <w:rPr>
          <w:rFonts w:ascii="Times New Roman" w:hAnsi="Times New Roman" w:cs="Times New Roman"/>
          <w:sz w:val="24"/>
          <w:szCs w:val="24"/>
          <w:lang w:val="es-ES"/>
        </w:rPr>
        <w:t xml:space="preserve"> 2020.</w:t>
      </w:r>
    </w:p>
    <w:p w14:paraId="491A17F1" w14:textId="6F42E63A" w:rsidR="006A6B7E" w:rsidRPr="000B5266" w:rsidRDefault="00FF7CA7" w:rsidP="00D01A0F">
      <w:pPr>
        <w:ind w:left="709" w:hanging="709"/>
        <w:jc w:val="both"/>
        <w:rPr>
          <w:rFonts w:ascii="Times New Roman" w:hAnsi="Times New Roman" w:cs="Times New Roman"/>
          <w:sz w:val="24"/>
          <w:szCs w:val="24"/>
        </w:rPr>
      </w:pPr>
      <w:r w:rsidRPr="000B5266">
        <w:rPr>
          <w:rFonts w:ascii="Times New Roman" w:hAnsi="Times New Roman" w:cs="Times New Roman"/>
          <w:sz w:val="24"/>
          <w:szCs w:val="24"/>
        </w:rPr>
        <w:t>BID. Educación</w:t>
      </w:r>
      <w:r w:rsidR="006A6B7E" w:rsidRPr="000B5266">
        <w:rPr>
          <w:rFonts w:ascii="Times New Roman" w:hAnsi="Times New Roman" w:cs="Times New Roman"/>
          <w:sz w:val="24"/>
          <w:szCs w:val="24"/>
        </w:rPr>
        <w:t xml:space="preserve"> </w:t>
      </w:r>
      <w:r w:rsidRPr="000B5266">
        <w:rPr>
          <w:rFonts w:ascii="Times New Roman" w:hAnsi="Times New Roman" w:cs="Times New Roman"/>
          <w:sz w:val="24"/>
          <w:szCs w:val="24"/>
        </w:rPr>
        <w:t>técnico</w:t>
      </w:r>
      <w:r w:rsidR="006A6B7E" w:rsidRPr="000B5266">
        <w:rPr>
          <w:rFonts w:ascii="Times New Roman" w:hAnsi="Times New Roman" w:cs="Times New Roman"/>
          <w:sz w:val="24"/>
          <w:szCs w:val="24"/>
        </w:rPr>
        <w:t xml:space="preserve"> Profesional en </w:t>
      </w:r>
      <w:r w:rsidRPr="000B5266">
        <w:rPr>
          <w:rFonts w:ascii="Times New Roman" w:hAnsi="Times New Roman" w:cs="Times New Roman"/>
          <w:sz w:val="24"/>
          <w:szCs w:val="24"/>
        </w:rPr>
        <w:t>Chile. Banco INtyeramericano de Desarrollo. W</w:t>
      </w:r>
      <w:r w:rsidRPr="000B5266">
        <w:rPr>
          <w:rFonts w:ascii="Times New Roman" w:hAnsi="Times New Roman" w:cs="Times New Roman"/>
          <w:sz w:val="24"/>
          <w:szCs w:val="24"/>
        </w:rPr>
        <w:t>a</w:t>
      </w:r>
      <w:r w:rsidRPr="000B5266">
        <w:rPr>
          <w:rFonts w:ascii="Times New Roman" w:hAnsi="Times New Roman" w:cs="Times New Roman"/>
          <w:sz w:val="24"/>
          <w:szCs w:val="24"/>
        </w:rPr>
        <w:t>shington. 2015.</w:t>
      </w:r>
    </w:p>
    <w:p w14:paraId="42573095" w14:textId="242192CF" w:rsidR="006A6B7E" w:rsidRPr="000B5266" w:rsidRDefault="00FF7CA7" w:rsidP="00D01A0F">
      <w:pPr>
        <w:pStyle w:val="font9"/>
        <w:spacing w:before="0" w:beforeAutospacing="0" w:after="0" w:afterAutospacing="0"/>
        <w:ind w:left="709" w:hanging="709"/>
        <w:jc w:val="both"/>
        <w:textAlignment w:val="baseline"/>
        <w:rPr>
          <w:rFonts w:ascii="Times New Roman" w:hAnsi="Times New Roman" w:cs="Times New Roman"/>
          <w:sz w:val="24"/>
          <w:szCs w:val="24"/>
          <w:lang w:val="en-US"/>
        </w:rPr>
      </w:pPr>
      <w:r w:rsidRPr="000B5266">
        <w:rPr>
          <w:rFonts w:ascii="Times New Roman" w:hAnsi="Times New Roman" w:cs="Times New Roman"/>
          <w:sz w:val="24"/>
          <w:szCs w:val="24"/>
          <w:lang w:val="en-US"/>
        </w:rPr>
        <w:t>Bohlinger, S.</w:t>
      </w:r>
      <w:r w:rsidR="00C92C94" w:rsidRPr="000B5266">
        <w:rPr>
          <w:rFonts w:ascii="Times New Roman" w:hAnsi="Times New Roman" w:cs="Times New Roman"/>
          <w:sz w:val="24"/>
          <w:szCs w:val="24"/>
          <w:lang w:val="en-US"/>
        </w:rPr>
        <w:t xml:space="preserve"> Qualifications frameworks and learning outcomes: challenges for Europe’s lif</w:t>
      </w:r>
      <w:r w:rsidR="00C92C94" w:rsidRPr="000B5266">
        <w:rPr>
          <w:rFonts w:ascii="Times New Roman" w:hAnsi="Times New Roman" w:cs="Times New Roman"/>
          <w:sz w:val="24"/>
          <w:szCs w:val="24"/>
          <w:lang w:val="en-US"/>
        </w:rPr>
        <w:t>e</w:t>
      </w:r>
      <w:r w:rsidR="00C92C94" w:rsidRPr="000B5266">
        <w:rPr>
          <w:rFonts w:ascii="Times New Roman" w:hAnsi="Times New Roman" w:cs="Times New Roman"/>
          <w:sz w:val="24"/>
          <w:szCs w:val="24"/>
          <w:lang w:val="en-US"/>
        </w:rPr>
        <w:t>long learning area, Journal of Education and Work, 25:3, 279-297.</w:t>
      </w:r>
      <w:r w:rsidRPr="000B5266">
        <w:rPr>
          <w:rFonts w:ascii="Times New Roman" w:hAnsi="Times New Roman" w:cs="Times New Roman"/>
          <w:sz w:val="24"/>
          <w:szCs w:val="24"/>
          <w:lang w:val="en-US"/>
        </w:rPr>
        <w:t xml:space="preserve"> .2012</w:t>
      </w:r>
    </w:p>
    <w:p w14:paraId="03222B1A" w14:textId="50982986" w:rsidR="006A6B7E" w:rsidRPr="000B5266" w:rsidRDefault="00FF7CA7" w:rsidP="00D01A0F">
      <w:pPr>
        <w:pStyle w:val="font9"/>
        <w:spacing w:before="0" w:beforeAutospacing="0" w:after="0" w:afterAutospacing="0"/>
        <w:ind w:left="709" w:hanging="709"/>
        <w:jc w:val="both"/>
        <w:textAlignment w:val="baseline"/>
        <w:rPr>
          <w:rFonts w:ascii="Times New Roman" w:hAnsi="Times New Roman" w:cs="Times New Roman"/>
          <w:sz w:val="24"/>
          <w:szCs w:val="24"/>
        </w:rPr>
      </w:pPr>
      <w:r w:rsidRPr="000B5266">
        <w:rPr>
          <w:rFonts w:ascii="Times New Roman" w:hAnsi="Times New Roman" w:cs="Times New Roman"/>
          <w:color w:val="131413"/>
          <w:sz w:val="24"/>
          <w:szCs w:val="24"/>
          <w:lang w:val="en-US"/>
        </w:rPr>
        <w:t xml:space="preserve">Bormann, I, &amp; John, R, </w:t>
      </w:r>
      <w:r w:rsidR="006A6B7E" w:rsidRPr="000B5266">
        <w:rPr>
          <w:rFonts w:ascii="Times New Roman" w:hAnsi="Times New Roman" w:cs="Times New Roman"/>
          <w:color w:val="131413"/>
          <w:sz w:val="24"/>
          <w:szCs w:val="24"/>
          <w:lang w:val="en-US"/>
        </w:rPr>
        <w:t>Trust in the education system – thoughts on a fragile bridge into the future Eur J Futures Res (2014) 2:35.</w:t>
      </w:r>
      <w:r w:rsidRPr="000B5266">
        <w:rPr>
          <w:rFonts w:ascii="Times New Roman" w:hAnsi="Times New Roman" w:cs="Times New Roman"/>
          <w:color w:val="131413"/>
          <w:sz w:val="24"/>
          <w:szCs w:val="24"/>
          <w:lang w:val="en-US"/>
        </w:rPr>
        <w:t xml:space="preserve"> 2014.</w:t>
      </w:r>
    </w:p>
    <w:p w14:paraId="32FF09DC" w14:textId="3963296C" w:rsidR="00FF7CA7" w:rsidRPr="000B5266" w:rsidRDefault="00FF7CA7" w:rsidP="00D01A0F">
      <w:pPr>
        <w:pStyle w:val="font9"/>
        <w:spacing w:before="0" w:beforeAutospacing="0" w:after="0" w:afterAutospacing="0"/>
        <w:ind w:left="709" w:hanging="709"/>
        <w:jc w:val="both"/>
        <w:textAlignment w:val="baseline"/>
        <w:rPr>
          <w:rFonts w:ascii="Times New Roman" w:hAnsi="Times New Roman" w:cs="Times New Roman"/>
          <w:sz w:val="24"/>
          <w:szCs w:val="24"/>
        </w:rPr>
      </w:pPr>
      <w:r w:rsidRPr="000B5266">
        <w:rPr>
          <w:rFonts w:ascii="Times New Roman" w:hAnsi="Times New Roman" w:cs="Times New Roman"/>
          <w:sz w:val="24"/>
          <w:szCs w:val="24"/>
          <w:lang w:val="es-ES"/>
        </w:rPr>
        <w:t xml:space="preserve">Brunner, J.J. </w:t>
      </w:r>
      <w:r w:rsidR="00C92C94" w:rsidRPr="000B5266">
        <w:rPr>
          <w:rFonts w:ascii="Times New Roman" w:hAnsi="Times New Roman" w:cs="Times New Roman"/>
          <w:sz w:val="24"/>
          <w:szCs w:val="24"/>
          <w:lang w:val="es-ES"/>
        </w:rPr>
        <w:t xml:space="preserve">Revista UDP. </w:t>
      </w:r>
      <w:r w:rsidR="00C92C94" w:rsidRPr="000B5266">
        <w:rPr>
          <w:rFonts w:ascii="Times New Roman" w:hAnsi="Times New Roman" w:cs="Times New Roman"/>
          <w:sz w:val="24"/>
          <w:szCs w:val="24"/>
        </w:rPr>
        <w:t>La lucha por la educación de las elites: campo y canales formativos Nº9: 129 -143.</w:t>
      </w:r>
      <w:r w:rsidRPr="000B5266">
        <w:rPr>
          <w:rFonts w:ascii="Times New Roman" w:hAnsi="Times New Roman" w:cs="Times New Roman"/>
          <w:sz w:val="24"/>
          <w:szCs w:val="24"/>
        </w:rPr>
        <w:t xml:space="preserve"> 2012</w:t>
      </w:r>
    </w:p>
    <w:p w14:paraId="2FA39B86" w14:textId="501766C6" w:rsidR="00FF7CA7" w:rsidRPr="000B5266" w:rsidRDefault="00FF7CA7" w:rsidP="00D01A0F">
      <w:pPr>
        <w:pStyle w:val="font9"/>
        <w:spacing w:before="0" w:beforeAutospacing="0" w:after="0" w:afterAutospacing="0"/>
        <w:ind w:left="709" w:hanging="709"/>
        <w:jc w:val="both"/>
        <w:textAlignment w:val="baseline"/>
        <w:rPr>
          <w:rFonts w:ascii="Times New Roman" w:hAnsi="Times New Roman" w:cs="Times New Roman"/>
          <w:sz w:val="24"/>
          <w:szCs w:val="24"/>
        </w:rPr>
      </w:pPr>
      <w:r w:rsidRPr="000B5266">
        <w:rPr>
          <w:rFonts w:ascii="Times New Roman" w:eastAsia="Times New Roman" w:hAnsi="Times New Roman" w:cs="Times New Roman"/>
          <w:color w:val="000000"/>
          <w:sz w:val="24"/>
          <w:szCs w:val="24"/>
          <w:shd w:val="clear" w:color="auto" w:fill="F6F5F5"/>
        </w:rPr>
        <w:t xml:space="preserve">Bucarey, A. &amp;  Urzúa, S.  </w:t>
      </w:r>
      <w:r w:rsidRPr="000B5266">
        <w:rPr>
          <w:rFonts w:ascii="Times New Roman" w:eastAsia="Times New Roman" w:hAnsi="Times New Roman" w:cs="Times New Roman"/>
          <w:sz w:val="24"/>
          <w:szCs w:val="24"/>
        </w:rPr>
        <w:t xml:space="preserve">El retorno económico de la educación media Técnico Profesional en Chile. Estudios Públicos, 129 (verano 2013), 1-48, </w:t>
      </w:r>
      <w:r w:rsidRPr="000B5266">
        <w:rPr>
          <w:rFonts w:ascii="Times New Roman" w:eastAsia="Times New Roman" w:hAnsi="Times New Roman" w:cs="Times New Roman"/>
          <w:color w:val="000000"/>
          <w:sz w:val="24"/>
          <w:szCs w:val="24"/>
          <w:shd w:val="clear" w:color="auto" w:fill="F6F5F5"/>
        </w:rPr>
        <w:t>2013.</w:t>
      </w:r>
    </w:p>
    <w:p w14:paraId="3D30F617" w14:textId="45352951" w:rsidR="006A6B7E" w:rsidRPr="000B5266" w:rsidRDefault="006A6B7E" w:rsidP="00D01A0F">
      <w:pPr>
        <w:pStyle w:val="font9"/>
        <w:spacing w:before="0" w:beforeAutospacing="0" w:after="0" w:afterAutospacing="0"/>
        <w:ind w:left="709" w:hanging="709"/>
        <w:jc w:val="both"/>
        <w:textAlignment w:val="baseline"/>
        <w:rPr>
          <w:rFonts w:ascii="Times New Roman" w:hAnsi="Times New Roman" w:cs="Times New Roman"/>
          <w:sz w:val="24"/>
          <w:szCs w:val="24"/>
        </w:rPr>
      </w:pPr>
      <w:r w:rsidRPr="000B5266">
        <w:rPr>
          <w:rFonts w:ascii="Times New Roman" w:eastAsia="Times New Roman" w:hAnsi="Times New Roman" w:cs="Times New Roman"/>
          <w:color w:val="000000"/>
          <w:sz w:val="24"/>
          <w:szCs w:val="24"/>
          <w:shd w:val="clear" w:color="auto" w:fill="F6F5F5"/>
        </w:rPr>
        <w:t xml:space="preserve">Cerro </w:t>
      </w:r>
      <w:r w:rsidR="00FF7CA7" w:rsidRPr="000B5266">
        <w:rPr>
          <w:rFonts w:ascii="Times New Roman" w:hAnsi="Times New Roman" w:cs="Times New Roman"/>
          <w:sz w:val="24"/>
          <w:szCs w:val="24"/>
          <w:lang w:val="es-ES"/>
        </w:rPr>
        <w:t>Cerro, C.: Lo</w:t>
      </w:r>
      <w:r w:rsidRPr="000B5266">
        <w:rPr>
          <w:rFonts w:ascii="Times New Roman" w:hAnsi="Times New Roman" w:cs="Times New Roman"/>
          <w:sz w:val="24"/>
          <w:szCs w:val="24"/>
          <w:lang w:val="es-ES"/>
        </w:rPr>
        <w:t>s desafíos de la educación pública con la instalación de los nuevos sist</w:t>
      </w:r>
      <w:r w:rsidRPr="000B5266">
        <w:rPr>
          <w:rFonts w:ascii="Times New Roman" w:hAnsi="Times New Roman" w:cs="Times New Roman"/>
          <w:sz w:val="24"/>
          <w:szCs w:val="24"/>
          <w:lang w:val="es-ES"/>
        </w:rPr>
        <w:t>e</w:t>
      </w:r>
      <w:r w:rsidRPr="000B5266">
        <w:rPr>
          <w:rFonts w:ascii="Times New Roman" w:hAnsi="Times New Roman" w:cs="Times New Roman"/>
          <w:sz w:val="24"/>
          <w:szCs w:val="24"/>
          <w:lang w:val="es-ES"/>
        </w:rPr>
        <w:t>mas locales de educaci</w:t>
      </w:r>
      <w:r w:rsidR="00FF7CA7" w:rsidRPr="000B5266">
        <w:rPr>
          <w:rFonts w:ascii="Times New Roman" w:hAnsi="Times New Roman" w:cs="Times New Roman"/>
          <w:sz w:val="24"/>
          <w:szCs w:val="24"/>
          <w:lang w:val="es-ES"/>
        </w:rPr>
        <w:t>ón. IIDE UTALCA, diciembre 2019-</w:t>
      </w:r>
    </w:p>
    <w:p w14:paraId="40269721" w14:textId="637A328A" w:rsidR="00C92C94" w:rsidRPr="000B5266" w:rsidRDefault="00C92C94" w:rsidP="00D01A0F">
      <w:pPr>
        <w:pStyle w:val="Textonotapie"/>
        <w:ind w:left="709" w:hanging="709"/>
        <w:jc w:val="both"/>
      </w:pPr>
      <w:r w:rsidRPr="000B5266">
        <w:t>Ce</w:t>
      </w:r>
      <w:r w:rsidR="00FF7CA7" w:rsidRPr="000B5266">
        <w:t>trángolo, O. &amp; Curcio, J.</w:t>
      </w:r>
      <w:r w:rsidRPr="000B5266">
        <w:t xml:space="preserve"> Financiamiento y gasto educativo en América Latina. Serie Macroeconomía del desarrollo. Santiago de Chile: CEPAL, Naciones Unidas.</w:t>
      </w:r>
      <w:r w:rsidR="00FF7CA7" w:rsidRPr="000B5266">
        <w:t xml:space="preserve"> 2017.</w:t>
      </w:r>
    </w:p>
    <w:p w14:paraId="2380B5AA" w14:textId="5C05EA39" w:rsidR="00C92C94" w:rsidRPr="000B5266" w:rsidRDefault="00C92C94" w:rsidP="00D01A0F">
      <w:pPr>
        <w:pStyle w:val="Textonotapie"/>
        <w:ind w:left="709" w:hanging="709"/>
        <w:jc w:val="both"/>
      </w:pPr>
      <w:r w:rsidRPr="000B5266">
        <w:t xml:space="preserve">Cetrángolo, O. &amp; Curcio, JFinanciamiento y gasto educativo en América Latina, a partir de la última generación de reformas. En XXIX Seminario Regional de Política Fiscal, Santiago de Chile, 23-24 de marzo. </w:t>
      </w:r>
      <w:r w:rsidR="00FF7CA7" w:rsidRPr="000B5266">
        <w:t>2017ª.</w:t>
      </w:r>
    </w:p>
    <w:p w14:paraId="3D0E69E1" w14:textId="77777777" w:rsidR="00FF7CA7" w:rsidRPr="000B5266" w:rsidRDefault="006A6B7E" w:rsidP="00D01A0F">
      <w:pPr>
        <w:pStyle w:val="Textonotapie"/>
        <w:ind w:left="709" w:hanging="709"/>
        <w:jc w:val="both"/>
      </w:pPr>
      <w:r w:rsidRPr="000B5266">
        <w:t>CNP. Comisión Naci</w:t>
      </w:r>
      <w:r w:rsidR="00FF7CA7" w:rsidRPr="000B5266">
        <w:t>onal de Productividad-CNP</w:t>
      </w:r>
      <w:r w:rsidRPr="000B5266">
        <w:t>. Formación de Competencias para el Trabajo en Chile. Santiago.</w:t>
      </w:r>
      <w:r w:rsidR="00FF7CA7" w:rsidRPr="000B5266">
        <w:t xml:space="preserve"> 2017.</w:t>
      </w:r>
    </w:p>
    <w:p w14:paraId="5E13CD02" w14:textId="6D00AC03" w:rsidR="006A6B7E" w:rsidRPr="000B5266" w:rsidRDefault="00FF7CA7" w:rsidP="00D01A0F">
      <w:pPr>
        <w:pStyle w:val="Textonotapie"/>
        <w:ind w:left="709" w:hanging="709"/>
        <w:jc w:val="both"/>
      </w:pPr>
      <w:r w:rsidRPr="000B5266">
        <w:rPr>
          <w:color w:val="000000"/>
        </w:rPr>
        <w:t xml:space="preserve">Concha &amp; García-Huidobro, J.E.  </w:t>
      </w:r>
      <w:r w:rsidRPr="000B5266">
        <w:rPr>
          <w:lang w:val="es-ES"/>
        </w:rPr>
        <w:t>La educación pública, una construcción histórica</w:t>
      </w:r>
      <w:r w:rsidRPr="000B5266">
        <w:rPr>
          <w:color w:val="000000"/>
        </w:rPr>
        <w:t xml:space="preserve"> </w:t>
      </w:r>
      <w:r w:rsidRPr="000B5266">
        <w:rPr>
          <w:lang w:val="es-ES"/>
        </w:rPr>
        <w:t>En: Co</w:t>
      </w:r>
      <w:r w:rsidRPr="000B5266">
        <w:rPr>
          <w:lang w:val="es-ES"/>
        </w:rPr>
        <w:t>r</w:t>
      </w:r>
      <w:r w:rsidRPr="000B5266">
        <w:rPr>
          <w:lang w:val="es-ES"/>
        </w:rPr>
        <w:t xml:space="preserve">vera, M.T. &amp; Muñoz, G. (Eds.) </w:t>
      </w:r>
      <w:r w:rsidRPr="000B5266">
        <w:rPr>
          <w:color w:val="4F4F4F"/>
          <w:lang w:val="es-ES"/>
        </w:rPr>
        <w:t>Horizontes y propuestas para transformar</w:t>
      </w:r>
      <w:r w:rsidRPr="000B5266">
        <w:t xml:space="preserve"> </w:t>
      </w:r>
      <w:r w:rsidRPr="000B5266">
        <w:rPr>
          <w:color w:val="4F4F4F"/>
          <w:lang w:val="es-ES"/>
        </w:rPr>
        <w:t>el sistema educativo chileno</w:t>
      </w:r>
      <w:r w:rsidRPr="000B5266">
        <w:rPr>
          <w:lang w:val="es-ES"/>
        </w:rPr>
        <w:t>. BCN. Colección Senado. Pp. 278- 336. 2020.</w:t>
      </w:r>
    </w:p>
    <w:p w14:paraId="05D04197" w14:textId="385CCACC" w:rsidR="006A6B7E" w:rsidRPr="000B5266" w:rsidRDefault="00FF7CA7" w:rsidP="00D01A0F">
      <w:pPr>
        <w:pStyle w:val="Textonotapie"/>
        <w:ind w:left="709" w:hanging="709"/>
        <w:jc w:val="both"/>
      </w:pPr>
      <w:r w:rsidRPr="000B5266">
        <w:t>Consejo Asesor Presidencial p</w:t>
      </w:r>
      <w:r w:rsidR="003319B9" w:rsidRPr="000B5266">
        <w:t>ara l</w:t>
      </w:r>
      <w:r w:rsidR="00C92C94" w:rsidRPr="000B5266">
        <w:t>a</w:t>
      </w:r>
      <w:r w:rsidRPr="000B5266">
        <w:t xml:space="preserve"> Calidad de la Educación.</w:t>
      </w:r>
      <w:r w:rsidR="00C92C94" w:rsidRPr="000B5266">
        <w:t xml:space="preserve"> Informe Final, Presidencia de la República. Santiago: Gobierno de Chile.</w:t>
      </w:r>
      <w:r w:rsidRPr="000B5266">
        <w:t>2006.</w:t>
      </w:r>
    </w:p>
    <w:p w14:paraId="1FBD8946" w14:textId="5ADCBDC3" w:rsidR="00FF7CA7" w:rsidRPr="000B5266" w:rsidRDefault="00FF7CA7" w:rsidP="00D01A0F">
      <w:pPr>
        <w:pStyle w:val="font9"/>
        <w:spacing w:before="0" w:beforeAutospacing="0" w:after="0" w:afterAutospacing="0"/>
        <w:ind w:left="709" w:hanging="709"/>
        <w:jc w:val="both"/>
        <w:textAlignment w:val="baseline"/>
        <w:rPr>
          <w:rFonts w:ascii="Times New Roman" w:hAnsi="Times New Roman" w:cs="Times New Roman"/>
          <w:sz w:val="24"/>
          <w:szCs w:val="24"/>
          <w:lang w:val="es-ES"/>
        </w:rPr>
      </w:pPr>
      <w:r w:rsidRPr="000B5266">
        <w:rPr>
          <w:rFonts w:ascii="Times New Roman" w:eastAsia="Times New Roman" w:hAnsi="Times New Roman" w:cs="Times New Roman"/>
          <w:color w:val="000000"/>
          <w:sz w:val="24"/>
          <w:szCs w:val="24"/>
          <w:shd w:val="clear" w:color="auto" w:fill="F6F5F5"/>
        </w:rPr>
        <w:t xml:space="preserve">Cortés, L., Egenau, P., Peters, H. &amp; Portales, J. </w:t>
      </w:r>
      <w:r w:rsidRPr="000B5266">
        <w:rPr>
          <w:rFonts w:ascii="Times New Roman" w:hAnsi="Times New Roman" w:cs="Times New Roman"/>
          <w:sz w:val="24"/>
          <w:szCs w:val="24"/>
          <w:lang w:val="es-ES"/>
        </w:rPr>
        <w:t>Desafíos de la política</w:t>
      </w:r>
      <w:r w:rsidRPr="000B5266">
        <w:rPr>
          <w:rFonts w:ascii="Times New Roman" w:eastAsia="Times New Roman" w:hAnsi="Times New Roman" w:cs="Times New Roman"/>
          <w:color w:val="000000"/>
          <w:sz w:val="24"/>
          <w:szCs w:val="24"/>
          <w:shd w:val="clear" w:color="auto" w:fill="F6F5F5"/>
        </w:rPr>
        <w:t xml:space="preserve"> </w:t>
      </w:r>
      <w:r w:rsidRPr="000B5266">
        <w:rPr>
          <w:rFonts w:ascii="Times New Roman" w:hAnsi="Times New Roman" w:cs="Times New Roman"/>
          <w:sz w:val="24"/>
          <w:szCs w:val="24"/>
          <w:lang w:val="es-ES"/>
        </w:rPr>
        <w:t>pública en torno a la</w:t>
      </w:r>
      <w:r w:rsidRPr="000B5266">
        <w:rPr>
          <w:rFonts w:ascii="Times New Roman" w:eastAsia="Times New Roman" w:hAnsi="Times New Roman" w:cs="Times New Roman"/>
          <w:color w:val="000000"/>
          <w:sz w:val="24"/>
          <w:szCs w:val="24"/>
          <w:shd w:val="clear" w:color="auto" w:fill="F6F5F5"/>
        </w:rPr>
        <w:t xml:space="preserve"> </w:t>
      </w:r>
      <w:r w:rsidRPr="000B5266">
        <w:rPr>
          <w:rFonts w:ascii="Times New Roman" w:hAnsi="Times New Roman" w:cs="Times New Roman"/>
          <w:sz w:val="24"/>
          <w:szCs w:val="24"/>
          <w:lang w:val="es-ES"/>
        </w:rPr>
        <w:t>desescolarización y la</w:t>
      </w:r>
      <w:r w:rsidRPr="000B5266">
        <w:rPr>
          <w:rFonts w:ascii="Times New Roman" w:eastAsia="Times New Roman" w:hAnsi="Times New Roman" w:cs="Times New Roman"/>
          <w:color w:val="000000"/>
          <w:sz w:val="24"/>
          <w:szCs w:val="24"/>
          <w:shd w:val="clear" w:color="auto" w:fill="F6F5F5"/>
        </w:rPr>
        <w:t xml:space="preserve"> </w:t>
      </w:r>
      <w:r w:rsidRPr="000B5266">
        <w:rPr>
          <w:rFonts w:ascii="Times New Roman" w:hAnsi="Times New Roman" w:cs="Times New Roman"/>
          <w:sz w:val="24"/>
          <w:szCs w:val="24"/>
          <w:lang w:val="es-ES"/>
        </w:rPr>
        <w:t>exclusión educativa</w:t>
      </w:r>
      <w:r w:rsidRPr="000B5266">
        <w:rPr>
          <w:rFonts w:ascii="Times New Roman" w:eastAsia="Times New Roman" w:hAnsi="Times New Roman" w:cs="Times New Roman"/>
          <w:color w:val="000000"/>
          <w:sz w:val="24"/>
          <w:szCs w:val="24"/>
          <w:shd w:val="clear" w:color="auto" w:fill="F6F5F5"/>
        </w:rPr>
        <w:t xml:space="preserve"> </w:t>
      </w:r>
      <w:r w:rsidRPr="000B5266">
        <w:rPr>
          <w:rFonts w:ascii="Times New Roman" w:hAnsi="Times New Roman" w:cs="Times New Roman"/>
          <w:sz w:val="24"/>
          <w:szCs w:val="24"/>
          <w:lang w:val="es-ES"/>
        </w:rPr>
        <w:t xml:space="preserve">en Chile. En: Corvera, M.T. &amp; Muñoz, G. (Eds.) </w:t>
      </w:r>
      <w:r w:rsidRPr="000B5266">
        <w:rPr>
          <w:rFonts w:ascii="Times New Roman" w:hAnsi="Times New Roman" w:cs="Times New Roman"/>
          <w:color w:val="4F4F4F"/>
          <w:sz w:val="24"/>
          <w:szCs w:val="24"/>
          <w:lang w:val="es-ES"/>
        </w:rPr>
        <w:t>Horizontes y propuestas para transformar</w:t>
      </w:r>
      <w:r w:rsidRPr="000B5266">
        <w:rPr>
          <w:rFonts w:ascii="Times New Roman" w:eastAsia="Times New Roman" w:hAnsi="Times New Roman" w:cs="Times New Roman"/>
          <w:sz w:val="24"/>
          <w:szCs w:val="24"/>
        </w:rPr>
        <w:t xml:space="preserve"> </w:t>
      </w:r>
      <w:r w:rsidRPr="000B5266">
        <w:rPr>
          <w:rFonts w:ascii="Times New Roman" w:hAnsi="Times New Roman" w:cs="Times New Roman"/>
          <w:color w:val="4F4F4F"/>
          <w:sz w:val="24"/>
          <w:szCs w:val="24"/>
          <w:lang w:val="es-ES"/>
        </w:rPr>
        <w:t>el sistema educativo chileno</w:t>
      </w:r>
      <w:r w:rsidRPr="000B5266">
        <w:rPr>
          <w:rFonts w:ascii="Times New Roman" w:hAnsi="Times New Roman" w:cs="Times New Roman"/>
          <w:sz w:val="24"/>
          <w:szCs w:val="24"/>
          <w:lang w:val="es-ES"/>
        </w:rPr>
        <w:t>. BCN. Colección Senado. Pp. 190 -206.</w:t>
      </w:r>
      <w:r w:rsidR="003319B9" w:rsidRPr="000B5266">
        <w:rPr>
          <w:rFonts w:ascii="Times New Roman" w:hAnsi="Times New Roman" w:cs="Times New Roman"/>
          <w:sz w:val="24"/>
          <w:szCs w:val="24"/>
          <w:lang w:val="es-ES"/>
        </w:rPr>
        <w:t xml:space="preserve"> 2020.</w:t>
      </w:r>
    </w:p>
    <w:p w14:paraId="2A5752E7" w14:textId="78486D8C" w:rsidR="00C92C94" w:rsidRDefault="00C92C94" w:rsidP="00D01A0F">
      <w:pPr>
        <w:pStyle w:val="Textonotapie"/>
        <w:ind w:left="709" w:hanging="709"/>
        <w:jc w:val="both"/>
        <w:rPr>
          <w:lang w:val="es-ES"/>
        </w:rPr>
      </w:pPr>
      <w:r w:rsidRPr="000B5266">
        <w:rPr>
          <w:lang w:val="es-ES"/>
        </w:rPr>
        <w:t>Dar</w:t>
      </w:r>
      <w:r w:rsidR="003319B9" w:rsidRPr="000B5266">
        <w:rPr>
          <w:lang w:val="es-ES"/>
        </w:rPr>
        <w:t>ville, P. &amp; Rodríguez, J.</w:t>
      </w:r>
      <w:r w:rsidRPr="000B5266">
        <w:rPr>
          <w:lang w:val="es-ES"/>
        </w:rPr>
        <w:t xml:space="preserve"> </w:t>
      </w:r>
      <w:r w:rsidRPr="000B5266">
        <w:t xml:space="preserve">Institucionalidad, Financiamiento y Rendición de cuentas en Educación. </w:t>
      </w:r>
      <w:r w:rsidRPr="000B5266">
        <w:rPr>
          <w:lang w:val="es-ES"/>
        </w:rPr>
        <w:t>Serie estudios de finanzas publicas, DIPRES, Ministerio de Hacienda</w:t>
      </w:r>
      <w:r w:rsidR="003319B9" w:rsidRPr="000B5266">
        <w:rPr>
          <w:lang w:val="es-ES"/>
        </w:rPr>
        <w:t>. 2007.</w:t>
      </w:r>
    </w:p>
    <w:p w14:paraId="500252B2" w14:textId="77777777" w:rsidR="00B47337" w:rsidRPr="00B47337" w:rsidRDefault="00B47337" w:rsidP="00B47337">
      <w:pPr>
        <w:ind w:left="567" w:hanging="567"/>
        <w:jc w:val="both"/>
        <w:rPr>
          <w:rFonts w:ascii="Times New Roman" w:hAnsi="Times New Roman" w:cs="Times New Roman"/>
          <w:sz w:val="24"/>
          <w:szCs w:val="24"/>
          <w:lang w:val="es-ES"/>
        </w:rPr>
      </w:pPr>
      <w:r w:rsidRPr="00B47337">
        <w:rPr>
          <w:rFonts w:ascii="Times New Roman" w:hAnsi="Times New Roman" w:cs="Times New Roman"/>
          <w:color w:val="222222"/>
          <w:sz w:val="24"/>
          <w:szCs w:val="24"/>
        </w:rPr>
        <w:t xml:space="preserve">Donoso, S. &amp; Corvalán, O. (2012) </w:t>
      </w:r>
      <w:r w:rsidRPr="00B47337">
        <w:rPr>
          <w:rFonts w:ascii="Times New Roman" w:hAnsi="Times New Roman" w:cs="Times New Roman"/>
          <w:bCs/>
          <w:color w:val="222222"/>
          <w:sz w:val="24"/>
          <w:szCs w:val="24"/>
        </w:rPr>
        <w:t>Formación técnica y aseguramiento de la calidad</w:t>
      </w:r>
      <w:r w:rsidRPr="00B47337">
        <w:rPr>
          <w:rFonts w:ascii="Times New Roman" w:hAnsi="Times New Roman" w:cs="Times New Roman"/>
          <w:color w:val="222222"/>
          <w:sz w:val="24"/>
          <w:szCs w:val="24"/>
        </w:rPr>
        <w:t>: </w:t>
      </w:r>
      <w:r w:rsidRPr="00B47337">
        <w:rPr>
          <w:rFonts w:ascii="Times New Roman" w:hAnsi="Times New Roman" w:cs="Times New Roman"/>
          <w:bCs/>
          <w:color w:val="222222"/>
          <w:sz w:val="24"/>
          <w:szCs w:val="24"/>
        </w:rPr>
        <w:t>enfoque de desarrollo de competencias</w:t>
      </w:r>
      <w:r w:rsidRPr="00B47337">
        <w:rPr>
          <w:rFonts w:ascii="Times New Roman" w:hAnsi="Times New Roman" w:cs="Times New Roman"/>
          <w:color w:val="222222"/>
          <w:sz w:val="24"/>
          <w:szCs w:val="24"/>
        </w:rPr>
        <w:t>.</w:t>
      </w:r>
      <w:r w:rsidRPr="00B47337">
        <w:rPr>
          <w:rFonts w:ascii="Times New Roman" w:hAnsi="Times New Roman" w:cs="Times New Roman"/>
          <w:i/>
          <w:iCs/>
          <w:color w:val="222222"/>
          <w:sz w:val="24"/>
          <w:szCs w:val="24"/>
        </w:rPr>
        <w:t> </w:t>
      </w:r>
      <w:r w:rsidRPr="00B47337">
        <w:rPr>
          <w:rFonts w:ascii="Times New Roman" w:hAnsi="Times New Roman" w:cs="Times New Roman"/>
          <w:bCs/>
          <w:color w:val="222222"/>
          <w:sz w:val="24"/>
          <w:szCs w:val="24"/>
        </w:rPr>
        <w:t>Cuadernos de Pesquisa</w:t>
      </w:r>
      <w:r w:rsidRPr="00B47337">
        <w:rPr>
          <w:rFonts w:ascii="Times New Roman" w:hAnsi="Times New Roman" w:cs="Times New Roman"/>
          <w:color w:val="222222"/>
          <w:sz w:val="24"/>
          <w:szCs w:val="24"/>
        </w:rPr>
        <w:t>. vol.42, n.146, pp.612 -639.</w:t>
      </w:r>
    </w:p>
    <w:p w14:paraId="042B4F4F" w14:textId="77777777" w:rsidR="00B47337" w:rsidRPr="00B47337" w:rsidRDefault="00B47337" w:rsidP="00B47337">
      <w:pPr>
        <w:ind w:left="567" w:hanging="567"/>
        <w:jc w:val="both"/>
        <w:rPr>
          <w:rFonts w:ascii="Times New Roman" w:hAnsi="Times New Roman" w:cs="Times New Roman"/>
          <w:sz w:val="24"/>
          <w:szCs w:val="24"/>
          <w:lang w:val="es-ES"/>
        </w:rPr>
      </w:pPr>
      <w:r w:rsidRPr="00B47337">
        <w:rPr>
          <w:rFonts w:ascii="Times New Roman" w:hAnsi="Times New Roman" w:cs="Times New Roman"/>
          <w:sz w:val="24"/>
          <w:szCs w:val="24"/>
          <w:lang w:val="es-ES"/>
        </w:rPr>
        <w:t>Donoso, S.; Donoso, G. &amp; Arias, Ó. (2010) Iniciativas de Retención de Estudiantes en Educ</w:t>
      </w:r>
      <w:r w:rsidRPr="00B47337">
        <w:rPr>
          <w:rFonts w:ascii="Times New Roman" w:hAnsi="Times New Roman" w:cs="Times New Roman"/>
          <w:sz w:val="24"/>
          <w:szCs w:val="24"/>
          <w:lang w:val="es-ES"/>
        </w:rPr>
        <w:t>a</w:t>
      </w:r>
      <w:r w:rsidRPr="00B47337">
        <w:rPr>
          <w:rFonts w:ascii="Times New Roman" w:hAnsi="Times New Roman" w:cs="Times New Roman"/>
          <w:sz w:val="24"/>
          <w:szCs w:val="24"/>
          <w:lang w:val="es-ES"/>
        </w:rPr>
        <w:t>ción Superior Revista Calidad para la Educación Superior. Consejo Nacional de Educ</w:t>
      </w:r>
      <w:r w:rsidRPr="00B47337">
        <w:rPr>
          <w:rFonts w:ascii="Times New Roman" w:hAnsi="Times New Roman" w:cs="Times New Roman"/>
          <w:sz w:val="24"/>
          <w:szCs w:val="24"/>
          <w:lang w:val="es-ES"/>
        </w:rPr>
        <w:t>a</w:t>
      </w:r>
      <w:r w:rsidRPr="00B47337">
        <w:rPr>
          <w:rFonts w:ascii="Times New Roman" w:hAnsi="Times New Roman" w:cs="Times New Roman"/>
          <w:sz w:val="24"/>
          <w:szCs w:val="24"/>
          <w:lang w:val="es-ES"/>
        </w:rPr>
        <w:t>ción, N° 33. noviembre 2010, Pp 15-61. (autor 1)</w:t>
      </w:r>
    </w:p>
    <w:p w14:paraId="17F93F69" w14:textId="471E60E9" w:rsidR="00B47337" w:rsidRPr="00B47337" w:rsidRDefault="00B47337" w:rsidP="00B47337">
      <w:pPr>
        <w:ind w:left="567" w:hanging="567"/>
        <w:jc w:val="both"/>
        <w:rPr>
          <w:rFonts w:ascii="Times New Roman" w:hAnsi="Times New Roman" w:cs="Times New Roman"/>
          <w:sz w:val="24"/>
          <w:szCs w:val="24"/>
          <w:lang w:val="es-ES"/>
        </w:rPr>
      </w:pPr>
      <w:r w:rsidRPr="00B47337">
        <w:rPr>
          <w:rFonts w:ascii="Times New Roman" w:hAnsi="Times New Roman" w:cs="Times New Roman"/>
          <w:sz w:val="24"/>
          <w:szCs w:val="24"/>
          <w:lang w:val="es-ES"/>
        </w:rPr>
        <w:t>Donoso, S.; Neira T. &amp; Donoso, G. (2018) Sistemas de Alerta Temprana para Estudiantes en Riesgo de Abandono de la Educación Superior. Ensaio. Nº100. Vol. 26, Pp. 944 -967.</w:t>
      </w:r>
    </w:p>
    <w:p w14:paraId="7E798792" w14:textId="3C78537C" w:rsidR="00C92C94" w:rsidRPr="000B5266" w:rsidRDefault="003319B9" w:rsidP="00D01A0F">
      <w:pPr>
        <w:ind w:left="709" w:hanging="709"/>
        <w:jc w:val="both"/>
        <w:rPr>
          <w:rFonts w:ascii="Times New Roman" w:hAnsi="Times New Roman" w:cs="Times New Roman"/>
          <w:sz w:val="24"/>
          <w:szCs w:val="24"/>
          <w:lang w:val="en-US"/>
        </w:rPr>
      </w:pPr>
      <w:r w:rsidRPr="000B5266">
        <w:rPr>
          <w:rFonts w:ascii="Times New Roman" w:hAnsi="Times New Roman" w:cs="Times New Roman"/>
          <w:sz w:val="24"/>
          <w:szCs w:val="24"/>
          <w:lang w:val="es-ES"/>
        </w:rPr>
        <w:t>Elacqua, G &amp; Mártinez, M.</w:t>
      </w:r>
      <w:r w:rsidR="00C92C94" w:rsidRPr="000B5266">
        <w:rPr>
          <w:rFonts w:ascii="Times New Roman" w:hAnsi="Times New Roman" w:cs="Times New Roman"/>
          <w:sz w:val="24"/>
          <w:szCs w:val="24"/>
          <w:lang w:val="es-ES"/>
        </w:rPr>
        <w:t xml:space="preserve"> ¿Padres Incautos? Análisis del comportamiento de elección esc</w:t>
      </w:r>
      <w:r w:rsidR="00C92C94" w:rsidRPr="000B5266">
        <w:rPr>
          <w:rFonts w:ascii="Times New Roman" w:hAnsi="Times New Roman" w:cs="Times New Roman"/>
          <w:sz w:val="24"/>
          <w:szCs w:val="24"/>
          <w:lang w:val="es-ES"/>
        </w:rPr>
        <w:t>o</w:t>
      </w:r>
      <w:r w:rsidR="00C92C94" w:rsidRPr="000B5266">
        <w:rPr>
          <w:rFonts w:ascii="Times New Roman" w:hAnsi="Times New Roman" w:cs="Times New Roman"/>
          <w:sz w:val="24"/>
          <w:szCs w:val="24"/>
          <w:lang w:val="es-ES"/>
        </w:rPr>
        <w:t>lar en Chile entre 2004 y 2009. En: Corvalán, J.; Carrasco, A. &amp; Garcia-Huidobro. J. (2016) Mercado Escolar y Oportunidad Educacional: Libertad Diversidad y Desigua</w:t>
      </w:r>
      <w:r w:rsidR="00C92C94" w:rsidRPr="000B5266">
        <w:rPr>
          <w:rFonts w:ascii="Times New Roman" w:hAnsi="Times New Roman" w:cs="Times New Roman"/>
          <w:sz w:val="24"/>
          <w:szCs w:val="24"/>
          <w:lang w:val="es-ES"/>
        </w:rPr>
        <w:t>l</w:t>
      </w:r>
      <w:r w:rsidR="00C92C94" w:rsidRPr="000B5266">
        <w:rPr>
          <w:rFonts w:ascii="Times New Roman" w:hAnsi="Times New Roman" w:cs="Times New Roman"/>
          <w:sz w:val="24"/>
          <w:szCs w:val="24"/>
          <w:lang w:val="es-ES"/>
        </w:rPr>
        <w:t xml:space="preserve">dad. </w:t>
      </w:r>
      <w:r w:rsidR="00C92C94" w:rsidRPr="000B5266">
        <w:rPr>
          <w:rFonts w:ascii="Times New Roman" w:hAnsi="Times New Roman" w:cs="Times New Roman"/>
          <w:sz w:val="24"/>
          <w:szCs w:val="24"/>
          <w:lang w:val="en-US"/>
        </w:rPr>
        <w:t>Ediciones Universidad Católica de Chile. Santiago, Chile.</w:t>
      </w:r>
      <w:r w:rsidRPr="000B5266">
        <w:rPr>
          <w:rFonts w:ascii="Times New Roman" w:hAnsi="Times New Roman" w:cs="Times New Roman"/>
          <w:sz w:val="24"/>
          <w:szCs w:val="24"/>
          <w:lang w:val="en-US"/>
        </w:rPr>
        <w:t xml:space="preserve"> 2016.</w:t>
      </w:r>
    </w:p>
    <w:p w14:paraId="1752F802" w14:textId="56147D02" w:rsidR="00C92C94" w:rsidRPr="000B5266" w:rsidRDefault="00C92C94" w:rsidP="00D01A0F">
      <w:pPr>
        <w:ind w:left="709" w:hanging="709"/>
        <w:jc w:val="both"/>
        <w:rPr>
          <w:rFonts w:ascii="Times New Roman" w:hAnsi="Times New Roman" w:cs="Times New Roman"/>
          <w:sz w:val="24"/>
          <w:szCs w:val="24"/>
        </w:rPr>
      </w:pPr>
      <w:r w:rsidRPr="000B5266">
        <w:rPr>
          <w:rFonts w:ascii="Times New Roman" w:hAnsi="Times New Roman" w:cs="Times New Roman"/>
          <w:sz w:val="24"/>
          <w:szCs w:val="24"/>
          <w:lang w:val="en-US"/>
        </w:rPr>
        <w:t>Han</w:t>
      </w:r>
      <w:r w:rsidR="003319B9" w:rsidRPr="000B5266">
        <w:rPr>
          <w:rFonts w:ascii="Times New Roman" w:hAnsi="Times New Roman" w:cs="Times New Roman"/>
          <w:sz w:val="24"/>
          <w:szCs w:val="24"/>
          <w:lang w:val="en-US"/>
        </w:rPr>
        <w:t>usheck, E. &amp; Woessmann L.</w:t>
      </w:r>
      <w:r w:rsidRPr="000B5266">
        <w:rPr>
          <w:rFonts w:ascii="Times New Roman" w:hAnsi="Times New Roman" w:cs="Times New Roman"/>
          <w:sz w:val="24"/>
          <w:szCs w:val="24"/>
          <w:lang w:val="en-US"/>
        </w:rPr>
        <w:t xml:space="preserve"> The Knowledge Capital of Nations: Education and the Ec</w:t>
      </w:r>
      <w:r w:rsidRPr="000B5266">
        <w:rPr>
          <w:rFonts w:ascii="Times New Roman" w:hAnsi="Times New Roman" w:cs="Times New Roman"/>
          <w:sz w:val="24"/>
          <w:szCs w:val="24"/>
          <w:lang w:val="en-US"/>
        </w:rPr>
        <w:t>o</w:t>
      </w:r>
      <w:r w:rsidRPr="000B5266">
        <w:rPr>
          <w:rFonts w:ascii="Times New Roman" w:hAnsi="Times New Roman" w:cs="Times New Roman"/>
          <w:sz w:val="24"/>
          <w:szCs w:val="24"/>
          <w:lang w:val="en-US"/>
        </w:rPr>
        <w:t xml:space="preserve">nomics of Grow, The Mit Press. </w:t>
      </w:r>
      <w:r w:rsidRPr="000B5266">
        <w:rPr>
          <w:rFonts w:ascii="Times New Roman" w:hAnsi="Times New Roman" w:cs="Times New Roman"/>
          <w:sz w:val="24"/>
          <w:szCs w:val="24"/>
          <w:lang w:val="es-ES"/>
        </w:rPr>
        <w:t>London: The MIT Press Book.</w:t>
      </w:r>
      <w:r w:rsidR="003319B9" w:rsidRPr="000B5266">
        <w:rPr>
          <w:rFonts w:ascii="Times New Roman" w:hAnsi="Times New Roman" w:cs="Times New Roman"/>
          <w:sz w:val="24"/>
          <w:szCs w:val="24"/>
          <w:lang w:val="es-ES"/>
        </w:rPr>
        <w:t xml:space="preserve"> 2015.</w:t>
      </w:r>
    </w:p>
    <w:p w14:paraId="650123E4" w14:textId="14CC4F49" w:rsidR="00C92C94" w:rsidRPr="000B5266" w:rsidRDefault="003319B9" w:rsidP="00D01A0F">
      <w:pPr>
        <w:pStyle w:val="Textonotapie"/>
        <w:ind w:left="709" w:hanging="709"/>
        <w:jc w:val="both"/>
        <w:rPr>
          <w:lang w:val="en-US"/>
        </w:rPr>
      </w:pPr>
      <w:r w:rsidRPr="000B5266">
        <w:t xml:space="preserve">Kremerman, M. </w:t>
      </w:r>
      <w:r w:rsidR="00C92C94" w:rsidRPr="000B5266">
        <w:t xml:space="preserve">Radiografía del Financiamiento de la Educación Chilena: Diagnóstico, Análisis y Propuestas. </w:t>
      </w:r>
      <w:r w:rsidR="00C92C94" w:rsidRPr="000B5266">
        <w:rPr>
          <w:lang w:val="en-US"/>
        </w:rPr>
        <w:t>Santiago de Chile: OPECH.</w:t>
      </w:r>
      <w:r w:rsidRPr="000B5266">
        <w:rPr>
          <w:lang w:val="en-US"/>
        </w:rPr>
        <w:t xml:space="preserve"> 2009.</w:t>
      </w:r>
    </w:p>
    <w:p w14:paraId="77CAC062" w14:textId="35066762" w:rsidR="00C92C94" w:rsidRPr="000B5266" w:rsidRDefault="00C92C94" w:rsidP="00D01A0F">
      <w:pPr>
        <w:pStyle w:val="Textonotapie"/>
        <w:ind w:left="709" w:hanging="709"/>
        <w:jc w:val="both"/>
        <w:rPr>
          <w:lang w:val="en-US"/>
        </w:rPr>
      </w:pPr>
      <w:r w:rsidRPr="000B5266">
        <w:rPr>
          <w:lang w:val="en-US"/>
        </w:rPr>
        <w:t>K</w:t>
      </w:r>
      <w:r w:rsidR="003319B9" w:rsidRPr="000B5266">
        <w:rPr>
          <w:lang w:val="en-US"/>
        </w:rPr>
        <w:t>omatsu, H. &amp; Rappleye, J.</w:t>
      </w:r>
      <w:r w:rsidRPr="000B5266">
        <w:rPr>
          <w:lang w:val="en-US"/>
        </w:rPr>
        <w:t xml:space="preserve"> A new global policy regime founded on invalid statistics? Hanushek, Woessman, PISA, and economic growth. Comparative Education.</w:t>
      </w:r>
      <w:r w:rsidR="003319B9" w:rsidRPr="000B5266">
        <w:rPr>
          <w:lang w:val="en-US"/>
        </w:rPr>
        <w:t xml:space="preserve"> 2017.</w:t>
      </w:r>
    </w:p>
    <w:p w14:paraId="6A7E6873" w14:textId="77777777" w:rsidR="00D01A0F" w:rsidRDefault="003319B9" w:rsidP="00D01A0F">
      <w:pPr>
        <w:pStyle w:val="Textonotapie"/>
        <w:ind w:left="709" w:hanging="709"/>
        <w:jc w:val="both"/>
      </w:pPr>
      <w:r w:rsidRPr="000B5266">
        <w:rPr>
          <w:lang w:val="en-US"/>
        </w:rPr>
        <w:t xml:space="preserve">Komatsu, H. &amp; Rappleye, J.  </w:t>
      </w:r>
      <w:r w:rsidR="00C92C94" w:rsidRPr="000B5266">
        <w:rPr>
          <w:lang w:val="en-US"/>
        </w:rPr>
        <w:t>A PISA Paradox? An Alternative Theory of Learning as a Po</w:t>
      </w:r>
      <w:r w:rsidR="00C92C94" w:rsidRPr="000B5266">
        <w:rPr>
          <w:lang w:val="en-US"/>
        </w:rPr>
        <w:t>s</w:t>
      </w:r>
      <w:r w:rsidR="00C92C94" w:rsidRPr="000B5266">
        <w:rPr>
          <w:lang w:val="en-US"/>
        </w:rPr>
        <w:t xml:space="preserve">sible Solution for Variations in PISA Scores. </w:t>
      </w:r>
      <w:r w:rsidR="00C92C94" w:rsidRPr="000B5266">
        <w:t xml:space="preserve">Comparative Education. </w:t>
      </w:r>
      <w:r w:rsidRPr="000B5266">
        <w:t>2017a.</w:t>
      </w:r>
    </w:p>
    <w:p w14:paraId="7238CA79" w14:textId="2893D525" w:rsidR="006A6B7E" w:rsidRPr="000B5266" w:rsidRDefault="003319B9" w:rsidP="00D01A0F">
      <w:pPr>
        <w:ind w:left="709" w:hanging="709"/>
        <w:jc w:val="both"/>
        <w:rPr>
          <w:rFonts w:ascii="Times New Roman" w:hAnsi="Times New Roman" w:cs="Times New Roman"/>
          <w:sz w:val="24"/>
          <w:szCs w:val="24"/>
          <w:lang w:val="en-US"/>
        </w:rPr>
      </w:pPr>
      <w:r w:rsidRPr="000B5266">
        <w:rPr>
          <w:rFonts w:ascii="Times New Roman" w:hAnsi="Times New Roman" w:cs="Times New Roman"/>
          <w:sz w:val="24"/>
          <w:szCs w:val="24"/>
        </w:rPr>
        <w:t xml:space="preserve">Martucelli, D. </w:t>
      </w:r>
      <w:r w:rsidR="00C92C94" w:rsidRPr="000B5266">
        <w:rPr>
          <w:rFonts w:ascii="Times New Roman" w:hAnsi="Times New Roman" w:cs="Times New Roman"/>
          <w:sz w:val="24"/>
          <w:szCs w:val="24"/>
        </w:rPr>
        <w:t xml:space="preserve"> La sociología del individuo. </w:t>
      </w:r>
      <w:r w:rsidR="00C92C94" w:rsidRPr="000B5266">
        <w:rPr>
          <w:rFonts w:ascii="Times New Roman" w:hAnsi="Times New Roman" w:cs="Times New Roman"/>
          <w:sz w:val="24"/>
          <w:szCs w:val="24"/>
          <w:lang w:val="en-US"/>
        </w:rPr>
        <w:t>Lom Ediciones. Chile.</w:t>
      </w:r>
      <w:r w:rsidRPr="000B5266">
        <w:rPr>
          <w:rFonts w:ascii="Times New Roman" w:hAnsi="Times New Roman" w:cs="Times New Roman"/>
          <w:sz w:val="24"/>
          <w:szCs w:val="24"/>
          <w:lang w:val="en-US"/>
        </w:rPr>
        <w:t>2012.</w:t>
      </w:r>
    </w:p>
    <w:p w14:paraId="539D0ED8" w14:textId="2F2EAC05" w:rsidR="006A6B7E" w:rsidRPr="000B5266" w:rsidRDefault="006A6B7E" w:rsidP="00D01A0F">
      <w:pPr>
        <w:ind w:left="709" w:hanging="709"/>
        <w:jc w:val="both"/>
        <w:rPr>
          <w:rFonts w:ascii="Times New Roman" w:hAnsi="Times New Roman" w:cs="Times New Roman"/>
          <w:sz w:val="24"/>
          <w:szCs w:val="24"/>
          <w:lang w:val="en-US"/>
        </w:rPr>
      </w:pPr>
      <w:r w:rsidRPr="000B5266">
        <w:rPr>
          <w:rFonts w:ascii="Times New Roman" w:eastAsia="Times New Roman" w:hAnsi="Times New Roman" w:cs="Times New Roman"/>
          <w:color w:val="333333"/>
          <w:sz w:val="24"/>
          <w:szCs w:val="24"/>
          <w:shd w:val="clear" w:color="auto" w:fill="FCFCFC"/>
          <w:lang w:val="es-CL"/>
        </w:rPr>
        <w:t>Muehlemann, S., Wolter, S.C. Return on investment of apprenticeship systems for enterprises: Evidence from cost-benefit analyses. </w:t>
      </w:r>
      <w:r w:rsidRPr="000B5266">
        <w:rPr>
          <w:rFonts w:ascii="Times New Roman" w:eastAsia="Times New Roman" w:hAnsi="Times New Roman" w:cs="Times New Roman"/>
          <w:i/>
          <w:iCs/>
          <w:color w:val="333333"/>
          <w:sz w:val="24"/>
          <w:szCs w:val="24"/>
          <w:shd w:val="clear" w:color="auto" w:fill="FCFCFC"/>
          <w:lang w:val="es-CL"/>
        </w:rPr>
        <w:t>IZA J Labor Policy</w:t>
      </w:r>
      <w:r w:rsidRPr="000B5266">
        <w:rPr>
          <w:rFonts w:ascii="Times New Roman" w:eastAsia="Times New Roman" w:hAnsi="Times New Roman" w:cs="Times New Roman"/>
          <w:color w:val="333333"/>
          <w:sz w:val="24"/>
          <w:szCs w:val="24"/>
          <w:shd w:val="clear" w:color="auto" w:fill="FCFCFC"/>
          <w:lang w:val="es-CL"/>
        </w:rPr>
        <w:t> </w:t>
      </w:r>
      <w:r w:rsidRPr="000B5266">
        <w:rPr>
          <w:rFonts w:ascii="Times New Roman" w:eastAsia="Times New Roman" w:hAnsi="Times New Roman" w:cs="Times New Roman"/>
          <w:b/>
          <w:bCs/>
          <w:color w:val="333333"/>
          <w:sz w:val="24"/>
          <w:szCs w:val="24"/>
          <w:shd w:val="clear" w:color="auto" w:fill="FCFCFC"/>
          <w:lang w:val="es-CL"/>
        </w:rPr>
        <w:t>3, </w:t>
      </w:r>
      <w:r w:rsidRPr="000B5266">
        <w:rPr>
          <w:rFonts w:ascii="Times New Roman" w:eastAsia="Times New Roman" w:hAnsi="Times New Roman" w:cs="Times New Roman"/>
          <w:color w:val="333333"/>
          <w:sz w:val="24"/>
          <w:szCs w:val="24"/>
          <w:shd w:val="clear" w:color="auto" w:fill="FCFCFC"/>
          <w:lang w:val="es-CL"/>
        </w:rPr>
        <w:t>25 (2014). https://doi.org/10.1186/2193-9004-3-25</w:t>
      </w:r>
    </w:p>
    <w:p w14:paraId="738E0D9E" w14:textId="0574EF32" w:rsidR="00C92C94" w:rsidRPr="000B5266" w:rsidRDefault="00C92C94" w:rsidP="00D01A0F">
      <w:pPr>
        <w:ind w:left="709" w:hanging="709"/>
        <w:jc w:val="both"/>
        <w:rPr>
          <w:rFonts w:ascii="Times New Roman" w:hAnsi="Times New Roman" w:cs="Times New Roman"/>
          <w:sz w:val="24"/>
          <w:szCs w:val="24"/>
          <w:lang w:val="en-US"/>
        </w:rPr>
      </w:pPr>
      <w:r w:rsidRPr="000B5266">
        <w:rPr>
          <w:rFonts w:ascii="Times New Roman" w:hAnsi="Times New Roman" w:cs="Times New Roman"/>
          <w:sz w:val="24"/>
          <w:szCs w:val="24"/>
          <w:lang w:val="en-US"/>
        </w:rPr>
        <w:t>Nussbaum, M. Creating Capabilities, The Human Development Approach. Harvard Universty Press. United States.</w:t>
      </w:r>
      <w:r w:rsidR="003319B9" w:rsidRPr="000B5266">
        <w:rPr>
          <w:rFonts w:ascii="Times New Roman" w:hAnsi="Times New Roman" w:cs="Times New Roman"/>
          <w:sz w:val="24"/>
          <w:szCs w:val="24"/>
          <w:lang w:val="en-US"/>
        </w:rPr>
        <w:t xml:space="preserve"> 2013.</w:t>
      </w:r>
    </w:p>
    <w:p w14:paraId="2BAD6D0C" w14:textId="3861DB70" w:rsidR="00C92C94" w:rsidRPr="000B5266" w:rsidRDefault="00C92C94" w:rsidP="00D01A0F">
      <w:pPr>
        <w:pStyle w:val="Textonotapie"/>
        <w:ind w:left="709" w:hanging="709"/>
        <w:jc w:val="both"/>
        <w:rPr>
          <w:lang w:val="en-US"/>
        </w:rPr>
      </w:pPr>
      <w:r w:rsidRPr="000B5266">
        <w:rPr>
          <w:lang w:val="en-US"/>
        </w:rPr>
        <w:t>OCDE</w:t>
      </w:r>
      <w:r w:rsidR="003319B9" w:rsidRPr="000B5266">
        <w:rPr>
          <w:lang w:val="en-US"/>
        </w:rPr>
        <w:t>.</w:t>
      </w:r>
      <w:r w:rsidRPr="000B5266">
        <w:rPr>
          <w:lang w:val="en-US"/>
        </w:rPr>
        <w:t xml:space="preserve"> Science, technology and innovation Outlook. Paris, Francia.</w:t>
      </w:r>
      <w:r w:rsidR="003319B9" w:rsidRPr="000B5266">
        <w:rPr>
          <w:lang w:val="en-US"/>
        </w:rPr>
        <w:t xml:space="preserve"> 2016.</w:t>
      </w:r>
    </w:p>
    <w:p w14:paraId="373D2892" w14:textId="08E5CD7C" w:rsidR="00C92C94" w:rsidRPr="000B5266" w:rsidRDefault="003319B9" w:rsidP="00D01A0F">
      <w:pPr>
        <w:pStyle w:val="Textonotapie"/>
        <w:ind w:left="709" w:hanging="709"/>
        <w:jc w:val="both"/>
        <w:rPr>
          <w:lang w:val="en-US"/>
        </w:rPr>
      </w:pPr>
      <w:r w:rsidRPr="000B5266">
        <w:rPr>
          <w:lang w:val="en-US"/>
        </w:rPr>
        <w:t>OCDE</w:t>
      </w:r>
      <w:r w:rsidR="00C92C94" w:rsidRPr="000B5266">
        <w:rPr>
          <w:lang w:val="en-US"/>
        </w:rPr>
        <w:t>. Singapore – Country Note – Skills Matter 2016. Paris, Francia.</w:t>
      </w:r>
      <w:r w:rsidRPr="000B5266">
        <w:rPr>
          <w:lang w:val="en-US"/>
        </w:rPr>
        <w:t xml:space="preserve"> 2016.</w:t>
      </w:r>
    </w:p>
    <w:p w14:paraId="76272802" w14:textId="047BDF74" w:rsidR="006A6B7E" w:rsidRPr="000B5266" w:rsidRDefault="003319B9" w:rsidP="00D01A0F">
      <w:pPr>
        <w:pStyle w:val="Textonotapie"/>
        <w:ind w:left="709" w:hanging="709"/>
        <w:jc w:val="both"/>
      </w:pPr>
      <w:r w:rsidRPr="000B5266">
        <w:rPr>
          <w:lang w:val="en-US"/>
        </w:rPr>
        <w:t>OCDE</w:t>
      </w:r>
      <w:r w:rsidR="00C92C94" w:rsidRPr="000B5266">
        <w:rPr>
          <w:lang w:val="en-US"/>
        </w:rPr>
        <w:t xml:space="preserve">. Chile – Country Note – Pisa 2018 Results. </w:t>
      </w:r>
      <w:r w:rsidR="00C92C94" w:rsidRPr="000B5266">
        <w:t>Paris, Francia.</w:t>
      </w:r>
      <w:r w:rsidRPr="000B5266">
        <w:t xml:space="preserve"> </w:t>
      </w:r>
      <w:r w:rsidRPr="000B5266">
        <w:rPr>
          <w:lang w:val="en-US"/>
        </w:rPr>
        <w:t>2019.</w:t>
      </w:r>
    </w:p>
    <w:p w14:paraId="7B8FE7EF" w14:textId="6298D4EF" w:rsidR="00C92C94" w:rsidRPr="000B5266" w:rsidRDefault="00C92C94" w:rsidP="00D01A0F">
      <w:pPr>
        <w:pStyle w:val="Textonotapie"/>
        <w:ind w:left="709" w:hanging="709"/>
        <w:jc w:val="both"/>
      </w:pPr>
      <w:r w:rsidRPr="000B5266">
        <w:t>Orellana, V.; Canales, M.; B</w:t>
      </w:r>
      <w:r w:rsidR="003319B9" w:rsidRPr="000B5266">
        <w:t xml:space="preserve">ellei, C. &amp; Guajardo, F. </w:t>
      </w:r>
      <w:r w:rsidRPr="000B5266">
        <w:t>Individuación y mercado educacional en Chile. RBPAE, v35, n.1, Pp. 141-157.</w:t>
      </w:r>
      <w:r w:rsidR="003319B9" w:rsidRPr="000B5266">
        <w:t xml:space="preserve"> 2019.</w:t>
      </w:r>
    </w:p>
    <w:p w14:paraId="5AC1B25C" w14:textId="4C4B15D4" w:rsidR="00C92C94" w:rsidRPr="000B5266" w:rsidRDefault="00C92C94" w:rsidP="00D01A0F">
      <w:pPr>
        <w:ind w:left="709" w:hanging="709"/>
        <w:jc w:val="both"/>
        <w:rPr>
          <w:rFonts w:ascii="Times New Roman" w:hAnsi="Times New Roman" w:cs="Times New Roman"/>
          <w:sz w:val="24"/>
          <w:szCs w:val="24"/>
          <w:lang w:val="en-US"/>
        </w:rPr>
      </w:pPr>
      <w:r w:rsidRPr="000B5266">
        <w:rPr>
          <w:rFonts w:ascii="Times New Roman" w:hAnsi="Times New Roman" w:cs="Times New Roman"/>
          <w:sz w:val="24"/>
          <w:szCs w:val="24"/>
        </w:rPr>
        <w:t xml:space="preserve">Programa de Las Naciones Unidas </w:t>
      </w:r>
      <w:r w:rsidR="003319B9" w:rsidRPr="000B5266">
        <w:rPr>
          <w:rFonts w:ascii="Times New Roman" w:hAnsi="Times New Roman" w:cs="Times New Roman"/>
          <w:sz w:val="24"/>
          <w:szCs w:val="24"/>
        </w:rPr>
        <w:t>para el Desarrollo – PNUD.</w:t>
      </w:r>
      <w:r w:rsidRPr="000B5266">
        <w:rPr>
          <w:rFonts w:ascii="Times New Roman" w:hAnsi="Times New Roman" w:cs="Times New Roman"/>
          <w:sz w:val="24"/>
          <w:szCs w:val="24"/>
        </w:rPr>
        <w:t xml:space="preserve"> Desiguales. Orígenes, ca</w:t>
      </w:r>
      <w:r w:rsidRPr="000B5266">
        <w:rPr>
          <w:rFonts w:ascii="Times New Roman" w:hAnsi="Times New Roman" w:cs="Times New Roman"/>
          <w:sz w:val="24"/>
          <w:szCs w:val="24"/>
        </w:rPr>
        <w:t>m</w:t>
      </w:r>
      <w:r w:rsidRPr="000B5266">
        <w:rPr>
          <w:rFonts w:ascii="Times New Roman" w:hAnsi="Times New Roman" w:cs="Times New Roman"/>
          <w:sz w:val="24"/>
          <w:szCs w:val="24"/>
        </w:rPr>
        <w:t xml:space="preserve">bios y desafíos de la brecha Social en Chile. </w:t>
      </w:r>
      <w:r w:rsidRPr="000B5266">
        <w:rPr>
          <w:rFonts w:ascii="Times New Roman" w:hAnsi="Times New Roman" w:cs="Times New Roman"/>
          <w:sz w:val="24"/>
          <w:szCs w:val="24"/>
          <w:lang w:val="en-US"/>
        </w:rPr>
        <w:t>Santiago de Chile: PNUD.</w:t>
      </w:r>
      <w:r w:rsidR="003319B9" w:rsidRPr="000B5266">
        <w:rPr>
          <w:rFonts w:ascii="Times New Roman" w:hAnsi="Times New Roman" w:cs="Times New Roman"/>
          <w:sz w:val="24"/>
          <w:szCs w:val="24"/>
          <w:lang w:val="en-US"/>
        </w:rPr>
        <w:t xml:space="preserve"> 2017.</w:t>
      </w:r>
    </w:p>
    <w:p w14:paraId="53E45B0C" w14:textId="258DF17A" w:rsidR="00C92C94" w:rsidRPr="000B5266" w:rsidRDefault="00C92C94" w:rsidP="00D01A0F">
      <w:pPr>
        <w:ind w:left="709" w:hanging="709"/>
        <w:jc w:val="both"/>
        <w:rPr>
          <w:rFonts w:ascii="Times New Roman" w:hAnsi="Times New Roman" w:cs="Times New Roman"/>
          <w:sz w:val="24"/>
          <w:szCs w:val="24"/>
        </w:rPr>
      </w:pPr>
      <w:r w:rsidRPr="000B5266">
        <w:rPr>
          <w:rFonts w:ascii="Times New Roman" w:hAnsi="Times New Roman" w:cs="Times New Roman"/>
          <w:sz w:val="24"/>
          <w:szCs w:val="24"/>
          <w:lang w:val="en-US"/>
        </w:rPr>
        <w:t xml:space="preserve">Renold, U.; Bolli, T.; Caves, K.; Rageth, L.; </w:t>
      </w:r>
      <w:r w:rsidR="003319B9" w:rsidRPr="000B5266">
        <w:rPr>
          <w:rFonts w:ascii="Times New Roman" w:hAnsi="Times New Roman" w:cs="Times New Roman"/>
          <w:sz w:val="24"/>
          <w:szCs w:val="24"/>
          <w:lang w:val="en-US"/>
        </w:rPr>
        <w:t>Agawal, V. &amp; Pusterla, F</w:t>
      </w:r>
      <w:r w:rsidRPr="000B5266">
        <w:rPr>
          <w:rFonts w:ascii="Times New Roman" w:hAnsi="Times New Roman" w:cs="Times New Roman"/>
          <w:sz w:val="24"/>
          <w:szCs w:val="24"/>
          <w:lang w:val="en-US"/>
        </w:rPr>
        <w:t xml:space="preserve">. Fasibility Study for a Curriculum Comparison in Vocational Education and Training Intermediary Report I: The Top 20 Performers. </w:t>
      </w:r>
      <w:r w:rsidRPr="000B5266">
        <w:rPr>
          <w:rFonts w:ascii="Times New Roman" w:hAnsi="Times New Roman" w:cs="Times New Roman"/>
          <w:sz w:val="24"/>
          <w:szCs w:val="24"/>
        </w:rPr>
        <w:t>ETH- Zurich, Working Paper N°75.</w:t>
      </w:r>
      <w:r w:rsidR="003319B9" w:rsidRPr="000B5266">
        <w:rPr>
          <w:rFonts w:ascii="Times New Roman" w:hAnsi="Times New Roman" w:cs="Times New Roman"/>
          <w:sz w:val="24"/>
          <w:szCs w:val="24"/>
        </w:rPr>
        <w:t xml:space="preserve"> 2015.</w:t>
      </w:r>
    </w:p>
    <w:p w14:paraId="7A85BD36" w14:textId="560BE149" w:rsidR="00C92C94" w:rsidRPr="000B5266" w:rsidRDefault="003319B9" w:rsidP="00D01A0F">
      <w:pPr>
        <w:ind w:left="709" w:hanging="709"/>
        <w:jc w:val="both"/>
        <w:rPr>
          <w:rFonts w:ascii="Times New Roman" w:hAnsi="Times New Roman" w:cs="Times New Roman"/>
          <w:sz w:val="24"/>
          <w:szCs w:val="24"/>
        </w:rPr>
      </w:pPr>
      <w:r w:rsidRPr="000B5266">
        <w:rPr>
          <w:rFonts w:ascii="Times New Roman" w:hAnsi="Times New Roman" w:cs="Times New Roman"/>
          <w:sz w:val="24"/>
          <w:szCs w:val="24"/>
        </w:rPr>
        <w:t>Rivas, A</w:t>
      </w:r>
      <w:r w:rsidR="00C92C94" w:rsidRPr="000B5266">
        <w:rPr>
          <w:rFonts w:ascii="Times New Roman" w:hAnsi="Times New Roman" w:cs="Times New Roman"/>
          <w:sz w:val="24"/>
          <w:szCs w:val="24"/>
        </w:rPr>
        <w:t>. América Latina después de PISA. Lecciones aprendidas de la educación en siete países (2000-2015). CIPPEC-Instituto Natura. Buenos Aires.</w:t>
      </w:r>
      <w:r w:rsidRPr="000B5266">
        <w:rPr>
          <w:rFonts w:ascii="Times New Roman" w:hAnsi="Times New Roman" w:cs="Times New Roman"/>
          <w:sz w:val="24"/>
          <w:szCs w:val="24"/>
        </w:rPr>
        <w:t xml:space="preserve"> 2015.</w:t>
      </w:r>
    </w:p>
    <w:p w14:paraId="77B8C95C" w14:textId="07848E91" w:rsidR="00C92C94" w:rsidRPr="000B5266" w:rsidRDefault="00C92C94" w:rsidP="00D01A0F">
      <w:pPr>
        <w:ind w:left="709" w:hanging="709"/>
        <w:jc w:val="both"/>
        <w:rPr>
          <w:rFonts w:ascii="Times New Roman" w:hAnsi="Times New Roman" w:cs="Times New Roman"/>
          <w:sz w:val="24"/>
          <w:szCs w:val="24"/>
        </w:rPr>
      </w:pPr>
      <w:r w:rsidRPr="000B5266">
        <w:rPr>
          <w:rFonts w:ascii="Times New Roman" w:hAnsi="Times New Roman" w:cs="Times New Roman"/>
          <w:sz w:val="24"/>
          <w:szCs w:val="24"/>
        </w:rPr>
        <w:t>Rodríguez</w:t>
      </w:r>
      <w:r w:rsidR="003319B9" w:rsidRPr="000B5266">
        <w:rPr>
          <w:rFonts w:ascii="Times New Roman" w:hAnsi="Times New Roman" w:cs="Times New Roman"/>
          <w:sz w:val="24"/>
          <w:szCs w:val="24"/>
        </w:rPr>
        <w:t xml:space="preserve">, J.; Chamorro, J. &amp; Vega, A. </w:t>
      </w:r>
      <w:r w:rsidRPr="000B5266">
        <w:rPr>
          <w:rFonts w:ascii="Times New Roman" w:hAnsi="Times New Roman" w:cs="Times New Roman"/>
          <w:sz w:val="24"/>
          <w:szCs w:val="24"/>
        </w:rPr>
        <w:t>Principales tendencias del gasto fiscal en el período 2001-2015, Estudios de Finanzas Públicas. Santiago de Chile: Dirección de Pres</w:t>
      </w:r>
      <w:r w:rsidRPr="000B5266">
        <w:rPr>
          <w:rFonts w:ascii="Times New Roman" w:hAnsi="Times New Roman" w:cs="Times New Roman"/>
          <w:sz w:val="24"/>
          <w:szCs w:val="24"/>
        </w:rPr>
        <w:t>u</w:t>
      </w:r>
      <w:r w:rsidRPr="000B5266">
        <w:rPr>
          <w:rFonts w:ascii="Times New Roman" w:hAnsi="Times New Roman" w:cs="Times New Roman"/>
          <w:sz w:val="24"/>
          <w:szCs w:val="24"/>
        </w:rPr>
        <w:t>puestos, Ministerio de Hacienda.</w:t>
      </w:r>
      <w:r w:rsidR="003319B9" w:rsidRPr="000B5266">
        <w:rPr>
          <w:rFonts w:ascii="Times New Roman" w:hAnsi="Times New Roman" w:cs="Times New Roman"/>
          <w:sz w:val="24"/>
          <w:szCs w:val="24"/>
        </w:rPr>
        <w:t xml:space="preserve"> 2016.</w:t>
      </w:r>
    </w:p>
    <w:p w14:paraId="0711BB4C" w14:textId="3F72432D" w:rsidR="00C92C94" w:rsidRPr="000B5266" w:rsidRDefault="00C92C94" w:rsidP="00D01A0F">
      <w:pPr>
        <w:ind w:left="709" w:hanging="709"/>
        <w:jc w:val="both"/>
        <w:rPr>
          <w:rFonts w:ascii="Times New Roman" w:hAnsi="Times New Roman" w:cs="Times New Roman"/>
          <w:sz w:val="24"/>
          <w:szCs w:val="24"/>
        </w:rPr>
      </w:pPr>
      <w:r w:rsidRPr="000B5266">
        <w:rPr>
          <w:rFonts w:ascii="Times New Roman" w:hAnsi="Times New Roman" w:cs="Times New Roman"/>
          <w:sz w:val="24"/>
          <w:szCs w:val="24"/>
        </w:rPr>
        <w:t>S</w:t>
      </w:r>
      <w:r w:rsidR="003319B9" w:rsidRPr="000B5266">
        <w:rPr>
          <w:rFonts w:ascii="Times New Roman" w:hAnsi="Times New Roman" w:cs="Times New Roman"/>
          <w:sz w:val="24"/>
          <w:szCs w:val="24"/>
        </w:rPr>
        <w:t xml:space="preserve">orokin, P. &amp; Froumin, I. </w:t>
      </w:r>
      <w:r w:rsidRPr="000B5266">
        <w:rPr>
          <w:rFonts w:ascii="Times New Roman" w:hAnsi="Times New Roman" w:cs="Times New Roman"/>
          <w:sz w:val="24"/>
          <w:szCs w:val="24"/>
        </w:rPr>
        <w:t xml:space="preserve">How can education contribute to socioeconomic development? </w:t>
      </w:r>
      <w:r w:rsidRPr="000B5266">
        <w:rPr>
          <w:rFonts w:ascii="Times New Roman" w:hAnsi="Times New Roman" w:cs="Times New Roman"/>
          <w:sz w:val="24"/>
          <w:szCs w:val="24"/>
          <w:lang w:val="en-US"/>
        </w:rPr>
        <w:t>Re</w:t>
      </w:r>
      <w:r w:rsidRPr="000B5266">
        <w:rPr>
          <w:rFonts w:ascii="Times New Roman" w:hAnsi="Times New Roman" w:cs="Times New Roman"/>
          <w:sz w:val="24"/>
          <w:szCs w:val="24"/>
          <w:lang w:val="en-US"/>
        </w:rPr>
        <w:t>t</w:t>
      </w:r>
      <w:r w:rsidRPr="000B5266">
        <w:rPr>
          <w:rFonts w:ascii="Times New Roman" w:hAnsi="Times New Roman" w:cs="Times New Roman"/>
          <w:sz w:val="24"/>
          <w:szCs w:val="24"/>
          <w:lang w:val="en-US"/>
        </w:rPr>
        <w:t xml:space="preserve">inking human capital for the labour market of the future. </w:t>
      </w:r>
      <w:r w:rsidRPr="000B5266">
        <w:rPr>
          <w:rFonts w:ascii="Times New Roman" w:hAnsi="Times New Roman" w:cs="Times New Roman"/>
          <w:sz w:val="24"/>
          <w:szCs w:val="24"/>
        </w:rPr>
        <w:t>Bologna process beyond 2020.</w:t>
      </w:r>
      <w:r w:rsidR="003319B9" w:rsidRPr="000B5266">
        <w:rPr>
          <w:rFonts w:ascii="Times New Roman" w:hAnsi="Times New Roman" w:cs="Times New Roman"/>
          <w:sz w:val="24"/>
          <w:szCs w:val="24"/>
        </w:rPr>
        <w:t xml:space="preserve"> 2019</w:t>
      </w:r>
    </w:p>
    <w:p w14:paraId="4E4B033D" w14:textId="65D967DD" w:rsidR="00C92C94" w:rsidRPr="000B5266" w:rsidRDefault="003319B9" w:rsidP="00D01A0F">
      <w:pPr>
        <w:ind w:left="709" w:hanging="709"/>
        <w:jc w:val="both"/>
        <w:rPr>
          <w:rFonts w:ascii="Times New Roman" w:hAnsi="Times New Roman" w:cs="Times New Roman"/>
          <w:sz w:val="24"/>
          <w:szCs w:val="24"/>
        </w:rPr>
      </w:pPr>
      <w:r w:rsidRPr="000B5266">
        <w:rPr>
          <w:rFonts w:ascii="Times New Roman" w:hAnsi="Times New Roman" w:cs="Times New Roman"/>
          <w:sz w:val="24"/>
          <w:szCs w:val="24"/>
        </w:rPr>
        <w:t>Tedesco, J.</w:t>
      </w:r>
      <w:r w:rsidR="00C92C94" w:rsidRPr="000B5266">
        <w:rPr>
          <w:rFonts w:ascii="Times New Roman" w:hAnsi="Times New Roman" w:cs="Times New Roman"/>
          <w:sz w:val="24"/>
          <w:szCs w:val="24"/>
        </w:rPr>
        <w:t xml:space="preserve"> Educación y justicia social en américa latina. Fondo de Cultura Económica, Bu</w:t>
      </w:r>
      <w:r w:rsidR="00C92C94" w:rsidRPr="000B5266">
        <w:rPr>
          <w:rFonts w:ascii="Times New Roman" w:hAnsi="Times New Roman" w:cs="Times New Roman"/>
          <w:sz w:val="24"/>
          <w:szCs w:val="24"/>
        </w:rPr>
        <w:t>e</w:t>
      </w:r>
      <w:r w:rsidR="00C92C94" w:rsidRPr="000B5266">
        <w:rPr>
          <w:rFonts w:ascii="Times New Roman" w:hAnsi="Times New Roman" w:cs="Times New Roman"/>
          <w:sz w:val="24"/>
          <w:szCs w:val="24"/>
        </w:rPr>
        <w:t>nos Aires, Argentina.</w:t>
      </w:r>
      <w:r w:rsidRPr="000B5266">
        <w:rPr>
          <w:rFonts w:ascii="Times New Roman" w:hAnsi="Times New Roman" w:cs="Times New Roman"/>
          <w:sz w:val="24"/>
          <w:szCs w:val="24"/>
        </w:rPr>
        <w:t xml:space="preserve"> 2012.</w:t>
      </w:r>
    </w:p>
    <w:p w14:paraId="2EC81094" w14:textId="1AB61FBE" w:rsidR="00C92C94" w:rsidRPr="000B5266" w:rsidRDefault="00C92C94" w:rsidP="00D01A0F">
      <w:pPr>
        <w:ind w:left="709" w:hanging="709"/>
        <w:jc w:val="both"/>
        <w:rPr>
          <w:rFonts w:ascii="Times New Roman" w:hAnsi="Times New Roman" w:cs="Times New Roman"/>
          <w:sz w:val="24"/>
          <w:szCs w:val="24"/>
        </w:rPr>
      </w:pPr>
      <w:r w:rsidRPr="000B5266">
        <w:rPr>
          <w:rFonts w:ascii="Times New Roman" w:hAnsi="Times New Roman" w:cs="Times New Roman"/>
          <w:sz w:val="24"/>
          <w:szCs w:val="24"/>
        </w:rPr>
        <w:t xml:space="preserve">Treviño, E., Valenzuela, J.P., Villalobos, C., Béjares, C., </w:t>
      </w:r>
      <w:r w:rsidR="003319B9" w:rsidRPr="000B5266">
        <w:rPr>
          <w:rFonts w:ascii="Times New Roman" w:hAnsi="Times New Roman" w:cs="Times New Roman"/>
          <w:sz w:val="24"/>
          <w:szCs w:val="24"/>
        </w:rPr>
        <w:t xml:space="preserve">Wyman, I., &amp; Allende, C. </w:t>
      </w:r>
      <w:r w:rsidRPr="000B5266">
        <w:rPr>
          <w:rFonts w:ascii="Times New Roman" w:hAnsi="Times New Roman" w:cs="Times New Roman"/>
          <w:sz w:val="24"/>
          <w:szCs w:val="24"/>
        </w:rPr>
        <w:t>Agrup</w:t>
      </w:r>
      <w:r w:rsidRPr="000B5266">
        <w:rPr>
          <w:rFonts w:ascii="Times New Roman" w:hAnsi="Times New Roman" w:cs="Times New Roman"/>
          <w:sz w:val="24"/>
          <w:szCs w:val="24"/>
        </w:rPr>
        <w:t>a</w:t>
      </w:r>
      <w:r w:rsidRPr="000B5266">
        <w:rPr>
          <w:rFonts w:ascii="Times New Roman" w:hAnsi="Times New Roman" w:cs="Times New Roman"/>
          <w:sz w:val="24"/>
          <w:szCs w:val="24"/>
        </w:rPr>
        <w:t>miento por habilidad académica en el sistema escolar Nueva evidencia para compre</w:t>
      </w:r>
      <w:r w:rsidRPr="000B5266">
        <w:rPr>
          <w:rFonts w:ascii="Times New Roman" w:hAnsi="Times New Roman" w:cs="Times New Roman"/>
          <w:sz w:val="24"/>
          <w:szCs w:val="24"/>
        </w:rPr>
        <w:t>n</w:t>
      </w:r>
      <w:r w:rsidRPr="000B5266">
        <w:rPr>
          <w:rFonts w:ascii="Times New Roman" w:hAnsi="Times New Roman" w:cs="Times New Roman"/>
          <w:sz w:val="24"/>
          <w:szCs w:val="24"/>
        </w:rPr>
        <w:t>der las desigualdades del sistema educativo chileno. RMIE, VOL. 23, NÚM. 76, PP. 45-71.</w:t>
      </w:r>
      <w:r w:rsidR="003319B9" w:rsidRPr="000B5266">
        <w:rPr>
          <w:rFonts w:ascii="Times New Roman" w:hAnsi="Times New Roman" w:cs="Times New Roman"/>
          <w:sz w:val="24"/>
          <w:szCs w:val="24"/>
        </w:rPr>
        <w:t xml:space="preserve"> 2018.</w:t>
      </w:r>
    </w:p>
    <w:p w14:paraId="4C30DA4D" w14:textId="36224A50" w:rsidR="00C92C94" w:rsidRPr="000B5266" w:rsidRDefault="00C92C94" w:rsidP="00D01A0F">
      <w:pPr>
        <w:ind w:left="709" w:hanging="709"/>
        <w:jc w:val="both"/>
        <w:rPr>
          <w:rStyle w:val="ndesc"/>
          <w:rFonts w:ascii="Times New Roman" w:hAnsi="Times New Roman" w:cs="Times New Roman"/>
          <w:sz w:val="24"/>
          <w:szCs w:val="24"/>
          <w:lang w:val="en-US"/>
        </w:rPr>
      </w:pPr>
      <w:r w:rsidRPr="000B5266">
        <w:rPr>
          <w:rFonts w:ascii="Times New Roman" w:hAnsi="Times New Roman" w:cs="Times New Roman"/>
          <w:sz w:val="24"/>
          <w:szCs w:val="24"/>
          <w:lang w:val="es-AR"/>
        </w:rPr>
        <w:t>Valenzuela, J. P., Bellei, C,</w:t>
      </w:r>
      <w:r w:rsidR="003319B9" w:rsidRPr="000B5266">
        <w:rPr>
          <w:rFonts w:ascii="Times New Roman" w:hAnsi="Times New Roman" w:cs="Times New Roman"/>
          <w:sz w:val="24"/>
          <w:szCs w:val="24"/>
          <w:lang w:val="es-AR"/>
        </w:rPr>
        <w:t xml:space="preserve"> &amp; de los Ríos, D.</w:t>
      </w:r>
      <w:r w:rsidRPr="000B5266">
        <w:rPr>
          <w:rFonts w:ascii="Times New Roman" w:hAnsi="Times New Roman" w:cs="Times New Roman"/>
          <w:sz w:val="24"/>
          <w:szCs w:val="24"/>
          <w:lang w:val="es-AR"/>
        </w:rPr>
        <w:t xml:space="preserve"> </w:t>
      </w:r>
      <w:r w:rsidRPr="000B5266">
        <w:rPr>
          <w:rFonts w:ascii="Times New Roman" w:hAnsi="Times New Roman" w:cs="Times New Roman"/>
          <w:sz w:val="24"/>
          <w:szCs w:val="24"/>
        </w:rPr>
        <w:t xml:space="preserve">Socio-economic school segregation in a market oriented educational system. </w:t>
      </w:r>
      <w:r w:rsidRPr="000B5266">
        <w:rPr>
          <w:rFonts w:ascii="Times New Roman" w:hAnsi="Times New Roman" w:cs="Times New Roman"/>
          <w:sz w:val="24"/>
          <w:szCs w:val="24"/>
          <w:lang w:val="en-US"/>
        </w:rPr>
        <w:t>The case of Chile. Journal of Education Policy, V29</w:t>
      </w:r>
      <w:r w:rsidRPr="000B5266">
        <w:rPr>
          <w:rStyle w:val="ndesc"/>
          <w:rFonts w:ascii="Times New Roman" w:hAnsi="Times New Roman" w:cs="Times New Roman"/>
          <w:sz w:val="24"/>
          <w:szCs w:val="24"/>
          <w:lang w:val="en-US"/>
        </w:rPr>
        <w:t>, n. 2, 217-241.</w:t>
      </w:r>
      <w:r w:rsidR="003319B9" w:rsidRPr="000B5266">
        <w:rPr>
          <w:rStyle w:val="ndesc"/>
          <w:rFonts w:ascii="Times New Roman" w:hAnsi="Times New Roman" w:cs="Times New Roman"/>
          <w:sz w:val="24"/>
          <w:szCs w:val="24"/>
          <w:lang w:val="en-US"/>
        </w:rPr>
        <w:t xml:space="preserve"> 2014.</w:t>
      </w:r>
    </w:p>
    <w:p w14:paraId="0933A254" w14:textId="271C81CD" w:rsidR="00C92C94" w:rsidRPr="000B5266" w:rsidRDefault="003319B9" w:rsidP="00D01A0F">
      <w:pPr>
        <w:ind w:left="709" w:hanging="709"/>
        <w:jc w:val="both"/>
        <w:rPr>
          <w:rFonts w:ascii="Times New Roman" w:hAnsi="Times New Roman" w:cs="Times New Roman"/>
          <w:sz w:val="24"/>
          <w:szCs w:val="24"/>
          <w:lang w:val="en-US"/>
        </w:rPr>
      </w:pPr>
      <w:r w:rsidRPr="000B5266">
        <w:rPr>
          <w:rFonts w:ascii="Times New Roman" w:hAnsi="Times New Roman" w:cs="Times New Roman"/>
          <w:sz w:val="24"/>
          <w:szCs w:val="24"/>
          <w:lang w:val="en-US"/>
        </w:rPr>
        <w:t>Wright, E. &amp; Horta, H.</w:t>
      </w:r>
      <w:r w:rsidR="00C92C94" w:rsidRPr="000B5266">
        <w:rPr>
          <w:rFonts w:ascii="Times New Roman" w:hAnsi="Times New Roman" w:cs="Times New Roman"/>
          <w:sz w:val="24"/>
          <w:szCs w:val="24"/>
          <w:lang w:val="en-US"/>
        </w:rPr>
        <w:t xml:space="preserve"> Higher education participation in “high-income universal higher ed</w:t>
      </w:r>
      <w:r w:rsidR="00C92C94" w:rsidRPr="000B5266">
        <w:rPr>
          <w:rFonts w:ascii="Times New Roman" w:hAnsi="Times New Roman" w:cs="Times New Roman"/>
          <w:sz w:val="24"/>
          <w:szCs w:val="24"/>
          <w:lang w:val="en-US"/>
        </w:rPr>
        <w:t>u</w:t>
      </w:r>
      <w:r w:rsidR="00C92C94" w:rsidRPr="000B5266">
        <w:rPr>
          <w:rFonts w:ascii="Times New Roman" w:hAnsi="Times New Roman" w:cs="Times New Roman"/>
          <w:sz w:val="24"/>
          <w:szCs w:val="24"/>
          <w:lang w:val="en-US"/>
        </w:rPr>
        <w:t>cation systems “survivalism” in the risk society. Asian Education and Development Studies, Vol. 7, nº2, pp. 184-204.</w:t>
      </w:r>
      <w:r w:rsidRPr="000B5266">
        <w:rPr>
          <w:rFonts w:ascii="Times New Roman" w:hAnsi="Times New Roman" w:cs="Times New Roman"/>
          <w:sz w:val="24"/>
          <w:szCs w:val="24"/>
          <w:lang w:val="en-US"/>
        </w:rPr>
        <w:t xml:space="preserve"> 2018.</w:t>
      </w:r>
    </w:p>
    <w:p w14:paraId="685CCF4C" w14:textId="558EA473" w:rsidR="006A6B7E" w:rsidRPr="000B5266" w:rsidRDefault="003319B9" w:rsidP="00D01A0F">
      <w:pPr>
        <w:ind w:left="709" w:hanging="709"/>
        <w:jc w:val="both"/>
        <w:rPr>
          <w:rFonts w:ascii="Times New Roman" w:hAnsi="Times New Roman" w:cs="Times New Roman"/>
          <w:sz w:val="24"/>
          <w:szCs w:val="24"/>
        </w:rPr>
      </w:pPr>
      <w:r w:rsidRPr="000B5266">
        <w:rPr>
          <w:rFonts w:ascii="Times New Roman" w:hAnsi="Times New Roman" w:cs="Times New Roman"/>
          <w:sz w:val="24"/>
          <w:szCs w:val="24"/>
          <w:lang w:val="en-US"/>
        </w:rPr>
        <w:t xml:space="preserve">Yao, Y. </w:t>
      </w:r>
      <w:r w:rsidR="00C92C94" w:rsidRPr="000B5266">
        <w:rPr>
          <w:rFonts w:ascii="Times New Roman" w:hAnsi="Times New Roman" w:cs="Times New Roman"/>
          <w:sz w:val="24"/>
          <w:szCs w:val="24"/>
          <w:lang w:val="en-US"/>
        </w:rPr>
        <w:t xml:space="preserve"> Does Higher Education Expansion Enhance Productivity? </w:t>
      </w:r>
      <w:r w:rsidR="00C92C94" w:rsidRPr="000B5266">
        <w:rPr>
          <w:rFonts w:ascii="Times New Roman" w:hAnsi="Times New Roman" w:cs="Times New Roman"/>
          <w:sz w:val="24"/>
          <w:szCs w:val="24"/>
        </w:rPr>
        <w:t>Journal of Macroecon</w:t>
      </w:r>
      <w:r w:rsidR="00C92C94" w:rsidRPr="000B5266">
        <w:rPr>
          <w:rFonts w:ascii="Times New Roman" w:hAnsi="Times New Roman" w:cs="Times New Roman"/>
          <w:sz w:val="24"/>
          <w:szCs w:val="24"/>
        </w:rPr>
        <w:t>o</w:t>
      </w:r>
      <w:r w:rsidR="00C92C94" w:rsidRPr="000B5266">
        <w:rPr>
          <w:rFonts w:ascii="Times New Roman" w:hAnsi="Times New Roman" w:cs="Times New Roman"/>
          <w:sz w:val="24"/>
          <w:szCs w:val="24"/>
        </w:rPr>
        <w:t>mics.</w:t>
      </w:r>
    </w:p>
    <w:p w14:paraId="732A37C2" w14:textId="75420610" w:rsidR="006A6B7E" w:rsidRPr="00416A8D" w:rsidRDefault="00C92C94" w:rsidP="00416A8D">
      <w:pPr>
        <w:ind w:left="709" w:hanging="709"/>
        <w:jc w:val="both"/>
        <w:rPr>
          <w:rFonts w:ascii="Times New Roman" w:hAnsi="Times New Roman" w:cs="Times New Roman"/>
          <w:sz w:val="24"/>
          <w:szCs w:val="24"/>
        </w:rPr>
      </w:pPr>
      <w:r w:rsidRPr="000B5266">
        <w:rPr>
          <w:rFonts w:ascii="Times New Roman" w:hAnsi="Times New Roman" w:cs="Times New Roman"/>
          <w:sz w:val="24"/>
          <w:szCs w:val="24"/>
          <w:u w:color="0000FF"/>
          <w:lang w:val="en-US"/>
        </w:rPr>
        <w:t xml:space="preserve">Whitty, G. &amp; Power, S. (2000) Marketization and Privatization in Mass Education Systems. </w:t>
      </w:r>
      <w:r w:rsidRPr="000B5266">
        <w:rPr>
          <w:rFonts w:ascii="Times New Roman" w:hAnsi="Times New Roman" w:cs="Times New Roman"/>
          <w:sz w:val="24"/>
          <w:szCs w:val="24"/>
          <w:u w:color="0000FF"/>
        </w:rPr>
        <w:t>International Journal of Educational Development. 20 (03 -107).</w:t>
      </w:r>
      <w:r w:rsidR="003319B9" w:rsidRPr="000B5266">
        <w:rPr>
          <w:rFonts w:ascii="Times New Roman" w:hAnsi="Times New Roman" w:cs="Times New Roman"/>
          <w:sz w:val="24"/>
          <w:szCs w:val="24"/>
          <w:u w:color="0000FF"/>
        </w:rPr>
        <w:t xml:space="preserve"> 2018.</w:t>
      </w:r>
    </w:p>
    <w:p w14:paraId="691A98F1" w14:textId="77777777" w:rsidR="00C92C94" w:rsidRPr="000B5266" w:rsidRDefault="00C92C94" w:rsidP="007D3858">
      <w:pPr>
        <w:jc w:val="both"/>
        <w:rPr>
          <w:rFonts w:ascii="Times New Roman" w:hAnsi="Times New Roman" w:cs="Times New Roman"/>
          <w:b/>
          <w:bCs/>
          <w:color w:val="222222"/>
          <w:sz w:val="24"/>
          <w:szCs w:val="24"/>
          <w:shd w:val="clear" w:color="auto" w:fill="FFFFFF"/>
        </w:rPr>
      </w:pPr>
    </w:p>
    <w:p w14:paraId="5B6804F4" w14:textId="6AD57BB2" w:rsidR="00894A4C" w:rsidRPr="000B5266" w:rsidRDefault="00894A4C" w:rsidP="007D3858">
      <w:pPr>
        <w:jc w:val="both"/>
        <w:rPr>
          <w:rFonts w:ascii="Times New Roman" w:hAnsi="Times New Roman" w:cs="Times New Roman"/>
          <w:b/>
          <w:bCs/>
          <w:sz w:val="24"/>
          <w:szCs w:val="24"/>
        </w:rPr>
      </w:pPr>
      <w:r w:rsidRPr="000B5266">
        <w:rPr>
          <w:rFonts w:ascii="Times New Roman" w:hAnsi="Times New Roman" w:cs="Times New Roman"/>
          <w:b/>
          <w:bCs/>
          <w:sz w:val="24"/>
          <w:szCs w:val="24"/>
        </w:rPr>
        <w:t>Bases de Datos</w:t>
      </w:r>
    </w:p>
    <w:p w14:paraId="4092DF14" w14:textId="77777777" w:rsidR="00894A4C" w:rsidRPr="000B5266" w:rsidRDefault="00894A4C" w:rsidP="00894A4C">
      <w:pPr>
        <w:pStyle w:val="Textonotapie"/>
        <w:rPr>
          <w:lang w:val="es-ES_tradnl"/>
        </w:rPr>
      </w:pPr>
      <w:r w:rsidRPr="000B5266">
        <w:rPr>
          <w:lang w:val="es-ES_tradnl"/>
        </w:rPr>
        <w:t xml:space="preserve">Información estadística Agencia de Calidad de la Educación: </w:t>
      </w:r>
      <w:hyperlink r:id="rId11" w:anchor="/bases" w:history="1">
        <w:r w:rsidRPr="000B5266">
          <w:rPr>
            <w:rStyle w:val="Hipervnculo"/>
            <w:lang w:val="es-ES_tradnl"/>
          </w:rPr>
          <w:t>https://informacionestadistica.agenciaeducacion.cl/#/bases</w:t>
        </w:r>
      </w:hyperlink>
      <w:r w:rsidRPr="000B5266">
        <w:rPr>
          <w:lang w:val="es-ES_tradnl"/>
        </w:rPr>
        <w:t>. (Consulta: diciembre de 2019).</w:t>
      </w:r>
    </w:p>
    <w:p w14:paraId="5D84E552" w14:textId="77777777" w:rsidR="00894A4C" w:rsidRPr="000B5266" w:rsidRDefault="00894A4C" w:rsidP="00894A4C">
      <w:pPr>
        <w:pStyle w:val="Textonotapie"/>
        <w:rPr>
          <w:lang w:val="es-ES_tradnl"/>
        </w:rPr>
      </w:pPr>
      <w:r w:rsidRPr="000B5266">
        <w:rPr>
          <w:lang w:val="es-ES_tradnl"/>
        </w:rPr>
        <w:t xml:space="preserve">Información estadística Ministerio de la Educación: </w:t>
      </w:r>
    </w:p>
    <w:p w14:paraId="4E5E5993" w14:textId="77777777" w:rsidR="00894A4C" w:rsidRPr="000B5266" w:rsidRDefault="00894A4C" w:rsidP="00894A4C">
      <w:pPr>
        <w:pStyle w:val="Textonotapie"/>
        <w:rPr>
          <w:lang w:val="es-ES_tradnl"/>
        </w:rPr>
      </w:pPr>
      <w:r w:rsidRPr="000B5266">
        <w:rPr>
          <w:rStyle w:val="Hipervnculo"/>
          <w:lang w:val="es-ES_tradnl"/>
        </w:rPr>
        <w:t>http://datosabiertos.mineduc.cl</w:t>
      </w:r>
      <w:r w:rsidRPr="000B5266">
        <w:rPr>
          <w:lang w:val="es-ES_tradnl"/>
        </w:rPr>
        <w:t>. (Consulta: diciembre de 2019).</w:t>
      </w:r>
    </w:p>
    <w:p w14:paraId="1BDAD649" w14:textId="77777777" w:rsidR="00B143CD" w:rsidRDefault="00B143CD" w:rsidP="00894A4C">
      <w:pPr>
        <w:pStyle w:val="Textonotapie"/>
        <w:rPr>
          <w:b/>
          <w:bCs/>
          <w:lang w:val="es-ES_tradnl"/>
        </w:rPr>
      </w:pPr>
    </w:p>
    <w:p w14:paraId="40EAC17C" w14:textId="090D7EC7" w:rsidR="00647868" w:rsidRPr="000B5266" w:rsidRDefault="00647868" w:rsidP="00894A4C">
      <w:pPr>
        <w:pStyle w:val="Textonotapie"/>
        <w:rPr>
          <w:b/>
          <w:bCs/>
          <w:lang w:val="es-ES_tradnl"/>
        </w:rPr>
      </w:pPr>
      <w:r>
        <w:rPr>
          <w:b/>
          <w:bCs/>
          <w:lang w:val="es-ES_tradnl"/>
        </w:rPr>
        <w:t>Cooperativa.cl Consultada q0 de febrero de 2020.</w:t>
      </w:r>
    </w:p>
    <w:p w14:paraId="361430B9" w14:textId="77777777" w:rsidR="00B723F9" w:rsidRPr="000B5266" w:rsidRDefault="00D439F6" w:rsidP="00B723F9">
      <w:pPr>
        <w:rPr>
          <w:rFonts w:ascii="Times New Roman" w:eastAsia="Times New Roman" w:hAnsi="Times New Roman" w:cs="Times New Roman"/>
          <w:sz w:val="24"/>
          <w:szCs w:val="24"/>
        </w:rPr>
      </w:pPr>
      <w:hyperlink r:id="rId12" w:history="1">
        <w:r w:rsidR="00B723F9" w:rsidRPr="000B5266">
          <w:rPr>
            <w:rStyle w:val="Hipervnculo"/>
            <w:rFonts w:ascii="Times New Roman" w:eastAsia="Times New Roman" w:hAnsi="Times New Roman" w:cs="Times New Roman"/>
            <w:sz w:val="24"/>
            <w:szCs w:val="24"/>
          </w:rPr>
          <w:t>https://www.cooperativa.cl/noticias/pais/educacion/colegios/mas-de-358-mil-ninos-y-adolescentes-estan-fuera-del-sistema-escolar/2019-03-11/162904.html</w:t>
        </w:r>
      </w:hyperlink>
    </w:p>
    <w:p w14:paraId="3F9E09CA" w14:textId="77777777" w:rsidR="00B723F9" w:rsidRPr="000B5266" w:rsidRDefault="00B723F9" w:rsidP="00B723F9">
      <w:pPr>
        <w:jc w:val="both"/>
        <w:rPr>
          <w:rFonts w:ascii="Times New Roman" w:eastAsia="Times New Roman" w:hAnsi="Times New Roman" w:cs="Times New Roman"/>
          <w:color w:val="000000"/>
          <w:sz w:val="24"/>
          <w:szCs w:val="24"/>
        </w:rPr>
      </w:pPr>
    </w:p>
    <w:p w14:paraId="2CEA6965" w14:textId="4D746D66" w:rsidR="00B723F9" w:rsidRPr="000B5266" w:rsidRDefault="00647868" w:rsidP="00B723F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SENCE- Servicio nacional del Empleo. Observatorio del Empleo., </w:t>
      </w:r>
      <w:hyperlink r:id="rId13" w:history="1">
        <w:r w:rsidRPr="00F747A7">
          <w:rPr>
            <w:rStyle w:val="Hipervnculo"/>
            <w:rFonts w:ascii="Times New Roman" w:eastAsia="Times New Roman" w:hAnsi="Times New Roman" w:cs="Times New Roman"/>
            <w:sz w:val="24"/>
            <w:szCs w:val="24"/>
          </w:rPr>
          <w:t>www.sence.cl</w:t>
        </w:r>
      </w:hyperlink>
      <w:r>
        <w:rPr>
          <w:rFonts w:ascii="Times New Roman" w:eastAsia="Times New Roman" w:hAnsi="Times New Roman" w:cs="Times New Roman"/>
          <w:color w:val="000000"/>
          <w:sz w:val="24"/>
          <w:szCs w:val="24"/>
        </w:rPr>
        <w:t>. Consultada eñl 31 de nero xde 2020.</w:t>
      </w:r>
    </w:p>
    <w:p w14:paraId="41A1C9E1" w14:textId="77777777" w:rsidR="00894A4C" w:rsidRPr="000B5266" w:rsidRDefault="00894A4C" w:rsidP="00894A4C">
      <w:pPr>
        <w:ind w:left="567" w:hanging="567"/>
        <w:jc w:val="both"/>
        <w:rPr>
          <w:rFonts w:ascii="Times New Roman" w:hAnsi="Times New Roman" w:cs="Times New Roman"/>
          <w:sz w:val="24"/>
          <w:szCs w:val="24"/>
        </w:rPr>
      </w:pPr>
    </w:p>
    <w:p w14:paraId="355B5F86" w14:textId="77777777" w:rsidR="00B143CD" w:rsidRDefault="00B143CD" w:rsidP="00B143CD">
      <w:pPr>
        <w:pStyle w:val="Textonotapie"/>
        <w:ind w:left="709" w:hanging="709"/>
        <w:jc w:val="both"/>
      </w:pPr>
      <w:r>
        <w:t>Mineduc. Ministerio de Educación, Chile. Centro de Estudidos. Bases de datos de matrícula.</w:t>
      </w:r>
    </w:p>
    <w:p w14:paraId="49CFB77F" w14:textId="77777777" w:rsidR="00816039" w:rsidRPr="0081106C" w:rsidRDefault="00816039">
      <w:pPr>
        <w:rPr>
          <w:rFonts w:ascii="Times New Roman" w:hAnsi="Times New Roman" w:cs="Times New Roman"/>
        </w:rPr>
      </w:pPr>
    </w:p>
    <w:p w14:paraId="40BF6777" w14:textId="77777777" w:rsidR="00816039" w:rsidRPr="0081106C" w:rsidRDefault="00816039">
      <w:pPr>
        <w:rPr>
          <w:rFonts w:ascii="Times New Roman" w:hAnsi="Times New Roman" w:cs="Times New Roman"/>
        </w:rPr>
      </w:pPr>
    </w:p>
    <w:p w14:paraId="02C107DC" w14:textId="5361D281" w:rsidR="00816039" w:rsidRPr="0081106C" w:rsidRDefault="00816039">
      <w:pPr>
        <w:rPr>
          <w:rFonts w:ascii="Times New Roman" w:hAnsi="Times New Roman" w:cs="Times New Roman"/>
        </w:rPr>
      </w:pPr>
    </w:p>
    <w:p w14:paraId="425738DF" w14:textId="77777777" w:rsidR="00816039" w:rsidRPr="0081106C" w:rsidRDefault="00816039">
      <w:pPr>
        <w:rPr>
          <w:rFonts w:ascii="Times New Roman" w:hAnsi="Times New Roman" w:cs="Times New Roman"/>
        </w:rPr>
      </w:pPr>
    </w:p>
    <w:p w14:paraId="272D9477" w14:textId="77777777" w:rsidR="00816039" w:rsidRPr="0081106C" w:rsidRDefault="00816039">
      <w:pPr>
        <w:rPr>
          <w:rFonts w:ascii="Times New Roman" w:hAnsi="Times New Roman" w:cs="Times New Roman"/>
        </w:rPr>
      </w:pPr>
    </w:p>
    <w:p w14:paraId="1AA54E5B" w14:textId="7A7BCF2A" w:rsidR="00816039" w:rsidRPr="0081106C" w:rsidRDefault="00816039">
      <w:pPr>
        <w:rPr>
          <w:rFonts w:ascii="Times New Roman" w:hAnsi="Times New Roman" w:cs="Times New Roman"/>
        </w:rPr>
      </w:pPr>
      <w:r w:rsidRPr="0081106C">
        <w:rPr>
          <w:rFonts w:ascii="Times New Roman" w:hAnsi="Times New Roman" w:cs="Times New Roman"/>
          <w:noProof/>
          <w:lang w:val="es-ES"/>
        </w:rPr>
        <mc:AlternateContent>
          <mc:Choice Requires="wps">
            <w:drawing>
              <wp:anchor distT="0" distB="0" distL="114300" distR="114300" simplePos="0" relativeHeight="251664384" behindDoc="0" locked="0" layoutInCell="1" allowOverlap="1" wp14:anchorId="698FC82B" wp14:editId="52275844">
                <wp:simplePos x="0" y="0"/>
                <wp:positionH relativeFrom="column">
                  <wp:posOffset>-4871085</wp:posOffset>
                </wp:positionH>
                <wp:positionV relativeFrom="paragraph">
                  <wp:posOffset>19050</wp:posOffset>
                </wp:positionV>
                <wp:extent cx="3150235" cy="495300"/>
                <wp:effectExtent l="0" t="0" r="0" b="12700"/>
                <wp:wrapNone/>
                <wp:docPr id="9" name="Rectángulo 9"/>
                <wp:cNvGraphicFramePr/>
                <a:graphic xmlns:a="http://schemas.openxmlformats.org/drawingml/2006/main">
                  <a:graphicData uri="http://schemas.microsoft.com/office/word/2010/wordprocessingShape">
                    <wps:wsp>
                      <wps:cNvSpPr/>
                      <wps:spPr>
                        <a:xfrm>
                          <a:off x="0" y="0"/>
                          <a:ext cx="3150235" cy="49530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59D6CEB2" w14:textId="77777777" w:rsidR="00322B81" w:rsidRPr="006E47A2" w:rsidRDefault="00322B81" w:rsidP="00816039">
                            <w:pPr>
                              <w:jc w:val="center"/>
                              <w:rPr>
                                <w:b/>
                                <w:bCs/>
                                <w:i/>
                                <w:iCs/>
                                <w:color w:val="1F497D" w:themeColor="text2"/>
                                <w:lang w:val="es-ES"/>
                                <w14:textOutline w14:w="9525" w14:cap="rnd" w14:cmpd="sng" w14:algn="ctr">
                                  <w14:noFill/>
                                  <w14:prstDash w14:val="solid"/>
                                  <w14:bevel/>
                                </w14:textOutline>
                              </w:rPr>
                            </w:pPr>
                            <w:r w:rsidRPr="006E47A2">
                              <w:rPr>
                                <w:b/>
                                <w:bCs/>
                                <w:i/>
                                <w:iCs/>
                                <w:color w:val="1F497D" w:themeColor="text2"/>
                                <w:lang w:val="es-ES"/>
                                <w14:textOutline w14:w="9525" w14:cap="rnd" w14:cmpd="sng" w14:algn="ctr">
                                  <w14:noFill/>
                                  <w14:prstDash w14:val="solid"/>
                                  <w14:bevel/>
                                </w14:textOutline>
                              </w:rPr>
                              <w:t>Gráfico 1: ¿Las personas adolecen de comp</w:t>
                            </w:r>
                            <w:r w:rsidRPr="006E47A2">
                              <w:rPr>
                                <w:b/>
                                <w:bCs/>
                                <w:i/>
                                <w:iCs/>
                                <w:color w:val="1F497D" w:themeColor="text2"/>
                                <w:lang w:val="es-ES"/>
                                <w14:textOutline w14:w="9525" w14:cap="rnd" w14:cmpd="sng" w14:algn="ctr">
                                  <w14:noFill/>
                                  <w14:prstDash w14:val="solid"/>
                                  <w14:bevel/>
                                </w14:textOutline>
                              </w:rPr>
                              <w:t>e</w:t>
                            </w:r>
                            <w:r w:rsidRPr="006E47A2">
                              <w:rPr>
                                <w:b/>
                                <w:bCs/>
                                <w:i/>
                                <w:iCs/>
                                <w:color w:val="1F497D" w:themeColor="text2"/>
                                <w:lang w:val="es-ES"/>
                                <w14:textOutline w14:w="9525" w14:cap="rnd" w14:cmpd="sng" w14:algn="ctr">
                                  <w14:noFill/>
                                  <w14:prstDash w14:val="solid"/>
                                  <w14:bevel/>
                                </w14:textOutline>
                              </w:rPr>
                              <w:t>tencias básicas?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9" o:spid="_x0000_s1026" style="position:absolute;margin-left:-383.5pt;margin-top:1.5pt;width:248.0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" fillcolor="white [3201]" stroked="f" strokeweight="2pt">
                <v:textbox>
                  <w:txbxContent>
                    <w:p w14:paraId="59D6CEB2" w14:textId="77777777" w:rsidR="0019276B" w:rsidRPr="006E47A2" w:rsidRDefault="0019276B" w:rsidP="00816039">
                      <w:pPr>
                        <w:jc w:val="center"/>
                        <w:rPr>
                          <w:b/>
                          <w:bCs/>
                          <w:i/>
                          <w:iCs/>
                          <w:color w:val="1F497D" w:themeColor="text2"/>
                          <w:lang w:val="es-ES"/>
                          <w14:textOutline w14:w="9525" w14:cap="rnd" w14:cmpd="sng" w14:algn="ctr">
                            <w14:noFill/>
                            <w14:prstDash w14:val="solid"/>
                            <w14:bevel/>
                          </w14:textOutline>
                        </w:rPr>
                      </w:pPr>
                      <w:r w:rsidRPr="006E47A2">
                        <w:rPr>
                          <w:b/>
                          <w:bCs/>
                          <w:i/>
                          <w:iCs/>
                          <w:color w:val="1F497D" w:themeColor="text2"/>
                          <w:lang w:val="es-ES"/>
                          <w14:textOutline w14:w="9525" w14:cap="rnd" w14:cmpd="sng" w14:algn="ctr">
                            <w14:noFill/>
                            <w14:prstDash w14:val="solid"/>
                            <w14:bevel/>
                          </w14:textOutline>
                        </w:rPr>
                        <w:t>Gráfico 1: ¿Las personas adolecen de comp</w:t>
                      </w:r>
                      <w:r w:rsidRPr="006E47A2">
                        <w:rPr>
                          <w:b/>
                          <w:bCs/>
                          <w:i/>
                          <w:iCs/>
                          <w:color w:val="1F497D" w:themeColor="text2"/>
                          <w:lang w:val="es-ES"/>
                          <w14:textOutline w14:w="9525" w14:cap="rnd" w14:cmpd="sng" w14:algn="ctr">
                            <w14:noFill/>
                            <w14:prstDash w14:val="solid"/>
                            <w14:bevel/>
                          </w14:textOutline>
                        </w:rPr>
                        <w:t>e</w:t>
                      </w:r>
                      <w:r w:rsidRPr="006E47A2">
                        <w:rPr>
                          <w:b/>
                          <w:bCs/>
                          <w:i/>
                          <w:iCs/>
                          <w:color w:val="1F497D" w:themeColor="text2"/>
                          <w:lang w:val="es-ES"/>
                          <w14:textOutline w14:w="9525" w14:cap="rnd" w14:cmpd="sng" w14:algn="ctr">
                            <w14:noFill/>
                            <w14:prstDash w14:val="solid"/>
                            <w14:bevel/>
                          </w14:textOutline>
                        </w:rPr>
                        <w:t>tencias básicas?</w:t>
                      </w:r>
                    </w:p>
                  </w:txbxContent>
                </v:textbox>
              </v:rect>
            </w:pict>
          </mc:Fallback>
        </mc:AlternateContent>
      </w:r>
    </w:p>
    <w:p w14:paraId="1E07D3EA" w14:textId="2577A82F" w:rsidR="00870FCB" w:rsidRPr="0081106C" w:rsidRDefault="00870FCB">
      <w:pPr>
        <w:rPr>
          <w:rFonts w:ascii="Times New Roman" w:hAnsi="Times New Roman" w:cs="Times New Roman"/>
        </w:rPr>
      </w:pPr>
    </w:p>
    <w:sectPr w:rsidR="00870FCB" w:rsidRPr="0081106C" w:rsidSect="00946B43">
      <w:footerReference w:type="even" r:id="rId14"/>
      <w:footerReference w:type="default" r:id="rId15"/>
      <w:pgSz w:w="11901" w:h="16840"/>
      <w:pgMar w:top="1701" w:right="1134" w:bottom="1701" w:left="1701" w:header="680" w:footer="794"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1F9B8" w14:textId="77777777" w:rsidR="00322B81" w:rsidRDefault="00322B81" w:rsidP="00894A4C">
      <w:r>
        <w:separator/>
      </w:r>
    </w:p>
  </w:endnote>
  <w:endnote w:type="continuationSeparator" w:id="0">
    <w:p w14:paraId="57498231" w14:textId="77777777" w:rsidR="00322B81" w:rsidRDefault="00322B81" w:rsidP="0089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B7FA0" w14:textId="77777777" w:rsidR="00322B81" w:rsidRDefault="00322B81" w:rsidP="000141A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B788E4" w14:textId="77777777" w:rsidR="00322B81" w:rsidRDefault="00322B81" w:rsidP="00D47CEB">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83663" w14:textId="77777777" w:rsidR="00322B81" w:rsidRDefault="00322B81" w:rsidP="000141A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39F6">
      <w:rPr>
        <w:rStyle w:val="Nmerodepgina"/>
        <w:noProof/>
      </w:rPr>
      <w:t>1</w:t>
    </w:r>
    <w:r>
      <w:rPr>
        <w:rStyle w:val="Nmerodepgina"/>
      </w:rPr>
      <w:fldChar w:fldCharType="end"/>
    </w:r>
  </w:p>
  <w:p w14:paraId="7732C478" w14:textId="77777777" w:rsidR="00322B81" w:rsidRDefault="00322B81" w:rsidP="00D47CEB">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BEA35" w14:textId="77777777" w:rsidR="00322B81" w:rsidRDefault="00322B81" w:rsidP="00894A4C">
      <w:r>
        <w:separator/>
      </w:r>
    </w:p>
  </w:footnote>
  <w:footnote w:type="continuationSeparator" w:id="0">
    <w:p w14:paraId="1002561B" w14:textId="77777777" w:rsidR="00322B81" w:rsidRDefault="00322B81" w:rsidP="00894A4C">
      <w:r>
        <w:continuationSeparator/>
      </w:r>
    </w:p>
  </w:footnote>
  <w:footnote w:id="1">
    <w:p w14:paraId="24BF7D2D" w14:textId="77777777" w:rsidR="00307935" w:rsidRPr="001F0C0A" w:rsidRDefault="00307935" w:rsidP="00307935">
      <w:pPr>
        <w:pStyle w:val="Textonotapie"/>
        <w:jc w:val="both"/>
        <w:rPr>
          <w:sz w:val="20"/>
          <w:szCs w:val="20"/>
          <w:lang w:val="es-ES_tradnl"/>
        </w:rPr>
      </w:pPr>
      <w:r w:rsidRPr="001F0C0A">
        <w:rPr>
          <w:rStyle w:val="Refdenotaalpie"/>
          <w:sz w:val="20"/>
          <w:szCs w:val="20"/>
        </w:rPr>
        <w:footnoteRef/>
      </w:r>
      <w:r w:rsidRPr="001F0C0A">
        <w:rPr>
          <w:sz w:val="20"/>
          <w:szCs w:val="20"/>
        </w:rPr>
        <w:t xml:space="preserve"> </w:t>
      </w:r>
      <w:r>
        <w:rPr>
          <w:sz w:val="20"/>
          <w:szCs w:val="20"/>
          <w:lang w:val="es-ES_tradnl"/>
        </w:rPr>
        <w:t>Estudio constitutivo</w:t>
      </w:r>
      <w:r w:rsidRPr="001F0C0A">
        <w:rPr>
          <w:sz w:val="20"/>
          <w:szCs w:val="20"/>
          <w:lang w:val="es-ES_tradnl"/>
        </w:rPr>
        <w:t xml:space="preserve"> del Proyecto </w:t>
      </w:r>
      <w:r>
        <w:rPr>
          <w:sz w:val="20"/>
          <w:szCs w:val="20"/>
          <w:lang w:val="es-ES_tradnl"/>
        </w:rPr>
        <w:t xml:space="preserve">de la </w:t>
      </w:r>
      <w:r w:rsidRPr="001F0C0A">
        <w:rPr>
          <w:sz w:val="20"/>
          <w:szCs w:val="20"/>
          <w:lang w:val="es-ES_tradnl"/>
        </w:rPr>
        <w:t>Agencia Nacional de Investigación y Desarrollo - Fonde</w:t>
      </w:r>
      <w:r>
        <w:rPr>
          <w:sz w:val="20"/>
          <w:szCs w:val="20"/>
          <w:lang w:val="es-ES_tradnl"/>
        </w:rPr>
        <w:t xml:space="preserve">cyt 1190086, a quien se </w:t>
      </w:r>
      <w:r w:rsidRPr="001F0C0A">
        <w:rPr>
          <w:sz w:val="20"/>
          <w:szCs w:val="20"/>
          <w:lang w:val="es-ES_tradnl"/>
        </w:rPr>
        <w:t>agradece su apoyo.</w:t>
      </w:r>
    </w:p>
  </w:footnote>
  <w:footnote w:id="2">
    <w:p w14:paraId="5F0C37BF" w14:textId="77777777" w:rsidR="00307935" w:rsidRPr="00905D61" w:rsidRDefault="00307935" w:rsidP="00307935">
      <w:pPr>
        <w:pStyle w:val="Textonotapie"/>
        <w:jc w:val="both"/>
        <w:rPr>
          <w:sz w:val="20"/>
          <w:szCs w:val="20"/>
          <w:lang w:val="es-ES_tradnl"/>
        </w:rPr>
      </w:pPr>
      <w:r w:rsidRPr="00905D61">
        <w:rPr>
          <w:rStyle w:val="Refdenotaalpie"/>
          <w:sz w:val="20"/>
          <w:szCs w:val="20"/>
        </w:rPr>
        <w:footnoteRef/>
      </w:r>
      <w:r w:rsidRPr="00905D61">
        <w:rPr>
          <w:sz w:val="20"/>
          <w:szCs w:val="20"/>
        </w:rPr>
        <w:t xml:space="preserve"> </w:t>
      </w:r>
      <w:r>
        <w:rPr>
          <w:sz w:val="20"/>
          <w:szCs w:val="20"/>
          <w:lang w:val="es-ES_tradnl"/>
        </w:rPr>
        <w:t>Profesor Titular. Instituto de Investigación y Desarrollo Educacional, Facultad de Ciencias d</w:t>
      </w:r>
      <w:r w:rsidRPr="00905D61">
        <w:rPr>
          <w:sz w:val="20"/>
          <w:szCs w:val="20"/>
          <w:lang w:val="es-ES_tradnl"/>
        </w:rPr>
        <w:t>e</w:t>
      </w:r>
      <w:r>
        <w:rPr>
          <w:sz w:val="20"/>
          <w:szCs w:val="20"/>
          <w:lang w:val="es-ES_tradnl"/>
        </w:rPr>
        <w:t xml:space="preserve"> </w:t>
      </w:r>
      <w:r w:rsidRPr="00905D61">
        <w:rPr>
          <w:sz w:val="20"/>
          <w:szCs w:val="20"/>
          <w:lang w:val="es-ES_tradnl"/>
        </w:rPr>
        <w:t>la Educación. Universidad de Talca. Chile.</w:t>
      </w:r>
    </w:p>
  </w:footnote>
  <w:footnote w:id="3">
    <w:p w14:paraId="72C391BF" w14:textId="77777777" w:rsidR="00307935" w:rsidRPr="00905D61" w:rsidRDefault="00307935" w:rsidP="00307935">
      <w:pPr>
        <w:pStyle w:val="Textonotapie"/>
        <w:rPr>
          <w:sz w:val="20"/>
          <w:szCs w:val="20"/>
          <w:lang w:val="es-ES_tradnl"/>
        </w:rPr>
      </w:pPr>
      <w:r w:rsidRPr="00905D61">
        <w:rPr>
          <w:rStyle w:val="Refdenotaalpie"/>
          <w:sz w:val="20"/>
          <w:szCs w:val="20"/>
        </w:rPr>
        <w:footnoteRef/>
      </w:r>
      <w:r w:rsidRPr="00905D61">
        <w:rPr>
          <w:sz w:val="20"/>
          <w:szCs w:val="20"/>
        </w:rPr>
        <w:t xml:space="preserve"> </w:t>
      </w:r>
      <w:r w:rsidRPr="00905D61">
        <w:rPr>
          <w:sz w:val="20"/>
          <w:szCs w:val="20"/>
          <w:lang w:val="es-ES_tradnl"/>
        </w:rPr>
        <w:t>Académico  Universidad INACAP. Chile.</w:t>
      </w:r>
    </w:p>
  </w:footnote>
  <w:footnote w:id="4">
    <w:p w14:paraId="53BB33C9" w14:textId="77777777" w:rsidR="00307935" w:rsidRPr="00905D61" w:rsidRDefault="00307935" w:rsidP="00307935">
      <w:pPr>
        <w:pStyle w:val="Textonotapie"/>
        <w:jc w:val="both"/>
        <w:rPr>
          <w:sz w:val="20"/>
          <w:szCs w:val="20"/>
          <w:lang w:val="es-ES_tradnl"/>
        </w:rPr>
      </w:pPr>
      <w:r>
        <w:rPr>
          <w:rStyle w:val="Refdenotaalpie"/>
        </w:rPr>
        <w:footnoteRef/>
      </w:r>
      <w:r>
        <w:t xml:space="preserve"> </w:t>
      </w:r>
      <w:r>
        <w:rPr>
          <w:sz w:val="20"/>
          <w:szCs w:val="20"/>
          <w:lang w:val="es-ES_tradnl"/>
        </w:rPr>
        <w:t>Profesor. Instituto de Investigación y Desarrollo Educacional Facultad de Ciencias d</w:t>
      </w:r>
      <w:r w:rsidRPr="00905D61">
        <w:rPr>
          <w:sz w:val="20"/>
          <w:szCs w:val="20"/>
          <w:lang w:val="es-ES_tradnl"/>
        </w:rPr>
        <w:t>e</w:t>
      </w:r>
      <w:r>
        <w:rPr>
          <w:sz w:val="20"/>
          <w:szCs w:val="20"/>
          <w:lang w:val="es-ES_tradnl"/>
        </w:rPr>
        <w:t xml:space="preserve"> </w:t>
      </w:r>
      <w:r w:rsidRPr="00905D61">
        <w:rPr>
          <w:sz w:val="20"/>
          <w:szCs w:val="20"/>
          <w:lang w:val="es-ES_tradnl"/>
        </w:rPr>
        <w:t>la Educación. Univers</w:t>
      </w:r>
      <w:r w:rsidRPr="00905D61">
        <w:rPr>
          <w:sz w:val="20"/>
          <w:szCs w:val="20"/>
          <w:lang w:val="es-ES_tradnl"/>
        </w:rPr>
        <w:t>i</w:t>
      </w:r>
      <w:r w:rsidRPr="00905D61">
        <w:rPr>
          <w:sz w:val="20"/>
          <w:szCs w:val="20"/>
          <w:lang w:val="es-ES_tradnl"/>
        </w:rPr>
        <w:t>dad de Talca. Chile.</w:t>
      </w:r>
    </w:p>
  </w:footnote>
  <w:footnote w:id="5">
    <w:p w14:paraId="25E08664" w14:textId="08D4D431" w:rsidR="00322B81" w:rsidRPr="0085613B" w:rsidRDefault="00322B81" w:rsidP="0085613B">
      <w:pPr>
        <w:pStyle w:val="Textonotapie"/>
        <w:jc w:val="both"/>
        <w:rPr>
          <w:sz w:val="20"/>
          <w:szCs w:val="20"/>
          <w:lang w:val="es-ES_tradnl"/>
        </w:rPr>
      </w:pPr>
      <w:r w:rsidRPr="00274F05">
        <w:rPr>
          <w:rStyle w:val="Refdenotaalpie"/>
          <w:sz w:val="20"/>
          <w:szCs w:val="20"/>
        </w:rPr>
        <w:footnoteRef/>
      </w:r>
      <w:r w:rsidRPr="00274F05">
        <w:rPr>
          <w:sz w:val="20"/>
          <w:szCs w:val="20"/>
        </w:rPr>
        <w:t xml:space="preserve"> </w:t>
      </w:r>
      <w:r>
        <w:rPr>
          <w:sz w:val="20"/>
          <w:szCs w:val="20"/>
          <w:lang w:val="es-ES_tradnl"/>
        </w:rPr>
        <w:t>P</w:t>
      </w:r>
      <w:r w:rsidRPr="00274F05">
        <w:rPr>
          <w:sz w:val="20"/>
          <w:szCs w:val="20"/>
          <w:lang w:val="es-ES_tradnl"/>
        </w:rPr>
        <w:t>ara ilustrar en es e tipo de enseñanza no hay estudiantes del quintil socioeconómico mas alto del país, y pr</w:t>
      </w:r>
      <w:r w:rsidRPr="00274F05">
        <w:rPr>
          <w:sz w:val="20"/>
          <w:szCs w:val="20"/>
          <w:lang w:val="es-ES_tradnl"/>
        </w:rPr>
        <w:t>e</w:t>
      </w:r>
      <w:r w:rsidRPr="00274F05">
        <w:rPr>
          <w:sz w:val="20"/>
          <w:szCs w:val="20"/>
          <w:lang w:val="es-ES_tradnl"/>
        </w:rPr>
        <w:t>dominan aquellos del primer y segundo quintil</w:t>
      </w:r>
      <w:r>
        <w:rPr>
          <w:sz w:val="20"/>
          <w:szCs w:val="20"/>
          <w:lang w:val="es-ES_tradnl"/>
        </w:rPr>
        <w:t xml:space="preserve"> (64,7%)</w:t>
      </w:r>
      <w:r w:rsidRPr="00274F05">
        <w:rPr>
          <w:sz w:val="20"/>
          <w:szCs w:val="20"/>
          <w:lang w:val="es-ES_tradnl"/>
        </w:rPr>
        <w:t>, es decir los grupos sociales de menores recursos ec</w:t>
      </w:r>
      <w:r w:rsidRPr="00274F05">
        <w:rPr>
          <w:sz w:val="20"/>
          <w:szCs w:val="20"/>
          <w:lang w:val="es-ES_tradnl"/>
        </w:rPr>
        <w:t>o</w:t>
      </w:r>
      <w:r w:rsidRPr="00274F05">
        <w:rPr>
          <w:sz w:val="20"/>
          <w:szCs w:val="20"/>
          <w:lang w:val="es-ES_tradnl"/>
        </w:rPr>
        <w:t>nómi</w:t>
      </w:r>
      <w:r>
        <w:rPr>
          <w:sz w:val="20"/>
          <w:szCs w:val="20"/>
          <w:lang w:val="es-ES_tradnl"/>
        </w:rPr>
        <w:t>co (Oyarzun, 2013).</w:t>
      </w:r>
    </w:p>
  </w:footnote>
  <w:footnote w:id="6">
    <w:p w14:paraId="466AEFB3" w14:textId="214EB083" w:rsidR="00322B81" w:rsidRPr="00946B43" w:rsidRDefault="00322B81">
      <w:pPr>
        <w:pStyle w:val="Textonotapie"/>
        <w:rPr>
          <w:sz w:val="20"/>
          <w:szCs w:val="20"/>
          <w:lang w:val="es-ES_tradnl"/>
        </w:rPr>
      </w:pPr>
      <w:r w:rsidRPr="00946B43">
        <w:rPr>
          <w:rStyle w:val="Refdenotaalpie"/>
          <w:sz w:val="20"/>
          <w:szCs w:val="20"/>
        </w:rPr>
        <w:footnoteRef/>
      </w:r>
      <w:r w:rsidRPr="00946B43">
        <w:rPr>
          <w:sz w:val="20"/>
          <w:szCs w:val="20"/>
        </w:rPr>
        <w:t xml:space="preserve"> </w:t>
      </w:r>
      <w:r>
        <w:rPr>
          <w:sz w:val="20"/>
          <w:szCs w:val="20"/>
          <w:lang w:val="es-ES_tradnl"/>
        </w:rPr>
        <w:t>Análisis</w:t>
      </w:r>
      <w:r w:rsidRPr="00946B43">
        <w:rPr>
          <w:sz w:val="20"/>
          <w:szCs w:val="20"/>
          <w:lang w:val="es-ES_tradnl"/>
        </w:rPr>
        <w:t xml:space="preserve"> no contemplan el efecto mundial del Covid 19.</w:t>
      </w:r>
    </w:p>
  </w:footnote>
  <w:footnote w:id="7">
    <w:p w14:paraId="1F1249DA" w14:textId="7C88BDBE" w:rsidR="00322B81" w:rsidRPr="003116BD" w:rsidRDefault="00322B81" w:rsidP="00894A4C">
      <w:pPr>
        <w:pStyle w:val="Textonotapie"/>
        <w:jc w:val="both"/>
        <w:rPr>
          <w:sz w:val="20"/>
          <w:szCs w:val="20"/>
          <w:lang w:val="es-ES"/>
        </w:rPr>
      </w:pPr>
      <w:r w:rsidRPr="003116BD">
        <w:rPr>
          <w:rStyle w:val="Refdenotaalpie"/>
          <w:sz w:val="20"/>
          <w:szCs w:val="20"/>
        </w:rPr>
        <w:footnoteRef/>
      </w:r>
      <w:r w:rsidRPr="003116BD">
        <w:rPr>
          <w:sz w:val="20"/>
          <w:szCs w:val="20"/>
        </w:rPr>
        <w:t xml:space="preserve"> </w:t>
      </w:r>
      <w:r w:rsidRPr="003116BD">
        <w:rPr>
          <w:sz w:val="20"/>
          <w:szCs w:val="20"/>
          <w:lang w:val="es-ES"/>
        </w:rPr>
        <w:t xml:space="preserve">Komatsu y Rappleye (2017b) refutan </w:t>
      </w:r>
      <w:r>
        <w:rPr>
          <w:sz w:val="20"/>
          <w:szCs w:val="20"/>
          <w:lang w:val="es-ES"/>
        </w:rPr>
        <w:t>a</w:t>
      </w:r>
      <w:r w:rsidRPr="003116BD">
        <w:rPr>
          <w:sz w:val="20"/>
          <w:szCs w:val="20"/>
          <w:lang w:val="es-ES"/>
        </w:rPr>
        <w:t xml:space="preserve"> Hanusheck &amp; Woessmann, utilizando su metodo</w:t>
      </w:r>
      <w:r>
        <w:rPr>
          <w:sz w:val="20"/>
          <w:szCs w:val="20"/>
          <w:lang w:val="es-ES"/>
        </w:rPr>
        <w:t xml:space="preserve">logía de cálculo de impacto </w:t>
      </w:r>
      <w:r w:rsidRPr="003116BD">
        <w:rPr>
          <w:sz w:val="20"/>
          <w:szCs w:val="20"/>
          <w:lang w:val="es-ES"/>
        </w:rPr>
        <w:t>de</w:t>
      </w:r>
      <w:r>
        <w:rPr>
          <w:sz w:val="20"/>
          <w:szCs w:val="20"/>
          <w:lang w:val="es-ES"/>
        </w:rPr>
        <w:t>l</w:t>
      </w:r>
      <w:r w:rsidRPr="003116BD">
        <w:rPr>
          <w:sz w:val="20"/>
          <w:szCs w:val="20"/>
          <w:lang w:val="es-ES"/>
        </w:rPr>
        <w:t xml:space="preserve"> Capital Humano en el crecimiento económico, al </w:t>
      </w:r>
      <w:r>
        <w:rPr>
          <w:sz w:val="20"/>
          <w:szCs w:val="20"/>
          <w:lang w:val="es-ES"/>
        </w:rPr>
        <w:t>analizar más allá de</w:t>
      </w:r>
      <w:r w:rsidRPr="003116BD">
        <w:rPr>
          <w:sz w:val="20"/>
          <w:szCs w:val="20"/>
          <w:lang w:val="es-ES"/>
        </w:rPr>
        <w:t>l</w:t>
      </w:r>
      <w:r>
        <w:rPr>
          <w:sz w:val="20"/>
          <w:szCs w:val="20"/>
          <w:lang w:val="es-ES"/>
        </w:rPr>
        <w:t xml:space="preserve"> plano estadístico</w:t>
      </w:r>
      <w:r w:rsidRPr="003116BD">
        <w:rPr>
          <w:sz w:val="20"/>
          <w:szCs w:val="20"/>
          <w:lang w:val="es-ES"/>
        </w:rPr>
        <w:t>, compl</w:t>
      </w:r>
      <w:r w:rsidRPr="003116BD">
        <w:rPr>
          <w:sz w:val="20"/>
          <w:szCs w:val="20"/>
          <w:lang w:val="es-ES"/>
        </w:rPr>
        <w:t>e</w:t>
      </w:r>
      <w:r w:rsidRPr="003116BD">
        <w:rPr>
          <w:sz w:val="20"/>
          <w:szCs w:val="20"/>
          <w:lang w:val="es-ES"/>
        </w:rPr>
        <w:t>mentándola con la fuerza de la rel</w:t>
      </w:r>
      <w:r>
        <w:rPr>
          <w:sz w:val="20"/>
          <w:szCs w:val="20"/>
          <w:lang w:val="es-ES"/>
        </w:rPr>
        <w:t xml:space="preserve">ación entre las variables. Así </w:t>
      </w:r>
      <w:r w:rsidRPr="003116BD">
        <w:rPr>
          <w:sz w:val="20"/>
          <w:szCs w:val="20"/>
          <w:lang w:val="es-ES"/>
        </w:rPr>
        <w:t>e el poder explicati</w:t>
      </w:r>
      <w:r>
        <w:rPr>
          <w:sz w:val="20"/>
          <w:szCs w:val="20"/>
          <w:lang w:val="es-ES"/>
        </w:rPr>
        <w:t>vo de es</w:t>
      </w:r>
      <w:r w:rsidRPr="003116BD">
        <w:rPr>
          <w:sz w:val="20"/>
          <w:szCs w:val="20"/>
          <w:lang w:val="es-ES"/>
        </w:rPr>
        <w:t>a relac</w:t>
      </w:r>
      <w:r>
        <w:rPr>
          <w:sz w:val="20"/>
          <w:szCs w:val="20"/>
          <w:lang w:val="es-ES"/>
        </w:rPr>
        <w:t xml:space="preserve">ión baja de 56,8% a 10,6%, </w:t>
      </w:r>
      <w:r w:rsidRPr="003116BD">
        <w:rPr>
          <w:sz w:val="20"/>
          <w:szCs w:val="20"/>
          <w:lang w:val="es-ES"/>
        </w:rPr>
        <w:t xml:space="preserve">mostrando que las </w:t>
      </w:r>
      <w:r>
        <w:rPr>
          <w:sz w:val="20"/>
          <w:szCs w:val="20"/>
          <w:lang w:val="es-ES"/>
        </w:rPr>
        <w:t xml:space="preserve">políticas que incentivan el </w:t>
      </w:r>
      <w:r w:rsidRPr="003116BD">
        <w:rPr>
          <w:sz w:val="20"/>
          <w:szCs w:val="20"/>
          <w:lang w:val="es-ES"/>
        </w:rPr>
        <w:t>Capital Hum</w:t>
      </w:r>
      <w:r>
        <w:rPr>
          <w:sz w:val="20"/>
          <w:szCs w:val="20"/>
          <w:lang w:val="es-ES"/>
        </w:rPr>
        <w:t>ano, son relevantes, pero no</w:t>
      </w:r>
      <w:r w:rsidRPr="003116BD">
        <w:rPr>
          <w:sz w:val="20"/>
          <w:szCs w:val="20"/>
          <w:lang w:val="es-ES"/>
        </w:rPr>
        <w:t xml:space="preserve"> </w:t>
      </w:r>
      <w:r>
        <w:rPr>
          <w:sz w:val="20"/>
          <w:szCs w:val="20"/>
          <w:lang w:val="es-ES"/>
        </w:rPr>
        <w:t>son</w:t>
      </w:r>
      <w:r w:rsidRPr="003116BD">
        <w:rPr>
          <w:sz w:val="20"/>
          <w:szCs w:val="20"/>
          <w:lang w:val="es-ES"/>
        </w:rPr>
        <w:t xml:space="preserve"> el principal input para explicar el crecimiento económico.</w:t>
      </w:r>
    </w:p>
  </w:footnote>
  <w:footnote w:id="8">
    <w:p w14:paraId="1A584242" w14:textId="5C333D26" w:rsidR="00322B81" w:rsidRPr="00794185" w:rsidRDefault="00322B81" w:rsidP="00794185">
      <w:pPr>
        <w:jc w:val="both"/>
        <w:rPr>
          <w:rFonts w:ascii="Times New Roman" w:hAnsi="Times New Roman" w:cs="Times New Roman"/>
          <w:lang w:val="es-ES"/>
        </w:rPr>
      </w:pPr>
      <w:r w:rsidRPr="00794185">
        <w:rPr>
          <w:rStyle w:val="Refdenotaalpie"/>
          <w:rFonts w:ascii="Times New Roman" w:hAnsi="Times New Roman" w:cs="Times New Roman"/>
        </w:rPr>
        <w:footnoteRef/>
      </w:r>
      <w:r w:rsidRPr="00794185">
        <w:rPr>
          <w:rFonts w:ascii="Times New Roman" w:hAnsi="Times New Roman" w:cs="Times New Roman"/>
        </w:rPr>
        <w:t xml:space="preserve"> </w:t>
      </w:r>
      <w:r w:rsidRPr="00794185">
        <w:rPr>
          <w:rFonts w:ascii="Times New Roman" w:hAnsi="Times New Roman" w:cs="Times New Roman"/>
          <w:lang w:val="es-ES"/>
        </w:rPr>
        <w:t>Esto se ejemplifica en la Sistema de Medición de Calidad de la Educación (SIMCE), desde los años 90, se le otorga mucho peso al rankin de los establecimientos escolares y su variación anual, instaurando la noción de que la transformación educativa, en términos globales, es de corto plazo. Esta afirmación se solidifica con la categ</w:t>
      </w:r>
      <w:r w:rsidRPr="00794185">
        <w:rPr>
          <w:rFonts w:ascii="Times New Roman" w:hAnsi="Times New Roman" w:cs="Times New Roman"/>
          <w:lang w:val="es-ES"/>
        </w:rPr>
        <w:t>o</w:t>
      </w:r>
      <w:r w:rsidRPr="00794185">
        <w:rPr>
          <w:rFonts w:ascii="Times New Roman" w:hAnsi="Times New Roman" w:cs="Times New Roman"/>
          <w:lang w:val="es-ES"/>
        </w:rPr>
        <w:t xml:space="preserve">rización de establecimientos. Si en tres mediciones (anuales) el Establecimiento no </w:t>
      </w:r>
      <w:r>
        <w:rPr>
          <w:rFonts w:ascii="Times New Roman" w:hAnsi="Times New Roman" w:cs="Times New Roman"/>
          <w:lang w:val="es-ES"/>
        </w:rPr>
        <w:t xml:space="preserve">mejora </w:t>
      </w:r>
      <w:r w:rsidRPr="00794185">
        <w:rPr>
          <w:rFonts w:ascii="Times New Roman" w:hAnsi="Times New Roman" w:cs="Times New Roman"/>
          <w:lang w:val="es-ES"/>
        </w:rPr>
        <w:t xml:space="preserve">en las pruebas SIMCE (que </w:t>
      </w:r>
      <w:r>
        <w:rPr>
          <w:rFonts w:ascii="Times New Roman" w:hAnsi="Times New Roman" w:cs="Times New Roman"/>
          <w:lang w:val="es-ES"/>
        </w:rPr>
        <w:t>conforman</w:t>
      </w:r>
      <w:r w:rsidRPr="00794185">
        <w:rPr>
          <w:rFonts w:ascii="Times New Roman" w:hAnsi="Times New Roman" w:cs="Times New Roman"/>
          <w:lang w:val="es-ES"/>
        </w:rPr>
        <w:t xml:space="preserve"> el 67% de dicho indicador) éste será cerrado, lo que lleva a que se vean limitados los procesos de apoyo a la mejora de los establecimientos y el desarrollo de iniciativas con impactos dura</w:t>
      </w:r>
      <w:r>
        <w:rPr>
          <w:rFonts w:ascii="Times New Roman" w:hAnsi="Times New Roman" w:cs="Times New Roman"/>
          <w:lang w:val="es-ES"/>
        </w:rPr>
        <w:t>deros. En</w:t>
      </w:r>
      <w:r w:rsidRPr="00794185">
        <w:rPr>
          <w:rFonts w:ascii="Times New Roman" w:hAnsi="Times New Roman" w:cs="Times New Roman"/>
          <w:lang w:val="es-ES"/>
        </w:rPr>
        <w:t xml:space="preserve"> este instrumento se observa una preeminencia del modelo SIMCE de medición</w:t>
      </w:r>
      <w:r>
        <w:rPr>
          <w:rFonts w:ascii="Times New Roman" w:hAnsi="Times New Roman" w:cs="Times New Roman"/>
          <w:lang w:val="es-ES"/>
        </w:rPr>
        <w:t xml:space="preserve">. El punto es disponer </w:t>
      </w:r>
      <w:r w:rsidRPr="00794185">
        <w:rPr>
          <w:rFonts w:ascii="Times New Roman" w:hAnsi="Times New Roman" w:cs="Times New Roman"/>
          <w:lang w:val="es-ES"/>
        </w:rPr>
        <w:t>de herr</w:t>
      </w:r>
      <w:r w:rsidRPr="00794185">
        <w:rPr>
          <w:rFonts w:ascii="Times New Roman" w:hAnsi="Times New Roman" w:cs="Times New Roman"/>
          <w:lang w:val="es-ES"/>
        </w:rPr>
        <w:t>a</w:t>
      </w:r>
      <w:r w:rsidRPr="00794185">
        <w:rPr>
          <w:rFonts w:ascii="Times New Roman" w:hAnsi="Times New Roman" w:cs="Times New Roman"/>
          <w:lang w:val="es-ES"/>
        </w:rPr>
        <w:t xml:space="preserve">mientas que </w:t>
      </w:r>
      <w:r>
        <w:rPr>
          <w:rFonts w:ascii="Times New Roman" w:hAnsi="Times New Roman" w:cs="Times New Roman"/>
          <w:lang w:val="es-ES"/>
        </w:rPr>
        <w:t xml:space="preserve">reflejen </w:t>
      </w:r>
      <w:r w:rsidRPr="00794185">
        <w:rPr>
          <w:rFonts w:ascii="Times New Roman" w:hAnsi="Times New Roman" w:cs="Times New Roman"/>
          <w:lang w:val="es-ES"/>
        </w:rPr>
        <w:t>el sistema educativo y diseñar e</w:t>
      </w:r>
      <w:r>
        <w:rPr>
          <w:rFonts w:ascii="Times New Roman" w:hAnsi="Times New Roman" w:cs="Times New Roman"/>
          <w:lang w:val="es-ES"/>
        </w:rPr>
        <w:t xml:space="preserve">strategias de apoyo a la mejora: </w:t>
      </w:r>
      <w:r w:rsidRPr="00794185">
        <w:rPr>
          <w:rFonts w:ascii="Times New Roman" w:hAnsi="Times New Roman" w:cs="Times New Roman"/>
          <w:lang w:val="es-ES"/>
        </w:rPr>
        <w:t>la política de Aseguramie</w:t>
      </w:r>
      <w:r w:rsidRPr="00794185">
        <w:rPr>
          <w:rFonts w:ascii="Times New Roman" w:hAnsi="Times New Roman" w:cs="Times New Roman"/>
          <w:lang w:val="es-ES"/>
        </w:rPr>
        <w:t>n</w:t>
      </w:r>
      <w:r w:rsidRPr="00794185">
        <w:rPr>
          <w:rFonts w:ascii="Times New Roman" w:hAnsi="Times New Roman" w:cs="Times New Roman"/>
          <w:lang w:val="es-ES"/>
        </w:rPr>
        <w:t>to de la Cali</w:t>
      </w:r>
      <w:r>
        <w:rPr>
          <w:rFonts w:ascii="Times New Roman" w:hAnsi="Times New Roman" w:cs="Times New Roman"/>
          <w:lang w:val="es-ES"/>
        </w:rPr>
        <w:t>dad se ha centrado en m</w:t>
      </w:r>
      <w:r w:rsidRPr="00794185">
        <w:rPr>
          <w:rFonts w:ascii="Times New Roman" w:hAnsi="Times New Roman" w:cs="Times New Roman"/>
          <w:lang w:val="es-ES"/>
        </w:rPr>
        <w:t>edir, dejando en segundo plano para qué se mide.</w:t>
      </w:r>
    </w:p>
  </w:footnote>
  <w:footnote w:id="9">
    <w:p w14:paraId="3139B4DB" w14:textId="211ED636" w:rsidR="00322B81" w:rsidRPr="003116BD" w:rsidRDefault="00322B81" w:rsidP="00894A4C">
      <w:pPr>
        <w:pStyle w:val="Textonotapie"/>
        <w:jc w:val="both"/>
        <w:rPr>
          <w:sz w:val="20"/>
          <w:szCs w:val="20"/>
          <w:lang w:val="es-ES"/>
        </w:rPr>
      </w:pPr>
      <w:r w:rsidRPr="003116BD">
        <w:rPr>
          <w:rStyle w:val="Refdenotaalpie"/>
          <w:sz w:val="20"/>
          <w:szCs w:val="20"/>
        </w:rPr>
        <w:footnoteRef/>
      </w:r>
      <w:r w:rsidRPr="003116BD">
        <w:rPr>
          <w:sz w:val="20"/>
          <w:szCs w:val="20"/>
        </w:rPr>
        <w:t xml:space="preserve"> </w:t>
      </w:r>
      <w:r w:rsidRPr="003116BD">
        <w:rPr>
          <w:sz w:val="20"/>
          <w:szCs w:val="20"/>
          <w:lang w:val="es-ES"/>
        </w:rPr>
        <w:t>Programa Internacional para la Evaluación de Estudiantes: Prueba estandarizada implementada por la OCDE, mide el rendimiento en matemáticas, ciencias y lectura. Esta critica es extrapolable a la prueba SIMCE.</w:t>
      </w:r>
    </w:p>
  </w:footnote>
  <w:footnote w:id="10">
    <w:p w14:paraId="0DDBFCAB" w14:textId="25868683" w:rsidR="00322B81" w:rsidRPr="003116BD" w:rsidRDefault="00322B81" w:rsidP="00894A4C">
      <w:pPr>
        <w:pStyle w:val="Textonotapie"/>
        <w:jc w:val="both"/>
        <w:rPr>
          <w:sz w:val="20"/>
          <w:szCs w:val="20"/>
          <w:lang w:val="es-ES"/>
        </w:rPr>
      </w:pPr>
      <w:r w:rsidRPr="003116BD">
        <w:rPr>
          <w:rStyle w:val="Refdenotaalpie"/>
          <w:sz w:val="20"/>
          <w:szCs w:val="20"/>
        </w:rPr>
        <w:footnoteRef/>
      </w:r>
      <w:r w:rsidRPr="003116BD">
        <w:rPr>
          <w:sz w:val="20"/>
          <w:szCs w:val="20"/>
        </w:rPr>
        <w:t xml:space="preserve"> </w:t>
      </w:r>
      <w:r w:rsidRPr="003116BD">
        <w:rPr>
          <w:sz w:val="20"/>
          <w:szCs w:val="20"/>
          <w:lang w:val="es-ES"/>
        </w:rPr>
        <w:t xml:space="preserve">Desde el impulso </w:t>
      </w:r>
      <w:r>
        <w:rPr>
          <w:sz w:val="20"/>
          <w:szCs w:val="20"/>
          <w:lang w:val="es-ES"/>
        </w:rPr>
        <w:t xml:space="preserve">de la OCDE a sus planes de mejora mediante </w:t>
      </w:r>
      <w:r w:rsidRPr="003116BD">
        <w:rPr>
          <w:sz w:val="20"/>
          <w:szCs w:val="20"/>
          <w:lang w:val="es-ES"/>
        </w:rPr>
        <w:t>PISA esto es contradictorio, pues los cambios impuestos por la revolución 4.0 exigirían lo segundo, pero al basar su estrategia empírica en la mejora de los puntajes limitan el desarrollo de aprendizajes. La prueba Estandarizada reduce la amplitud de los aprendizajes, priorizando conocimientos específicos y no el saber aprender y el aprender haciendo.</w:t>
      </w:r>
    </w:p>
  </w:footnote>
  <w:footnote w:id="11">
    <w:p w14:paraId="4B78EE0F" w14:textId="4CE30A96" w:rsidR="00322B81" w:rsidRPr="003116BD" w:rsidRDefault="00322B81" w:rsidP="00894A4C">
      <w:pPr>
        <w:pStyle w:val="Textonotapie"/>
        <w:jc w:val="both"/>
        <w:rPr>
          <w:sz w:val="20"/>
          <w:szCs w:val="20"/>
          <w:lang w:val="es-ES"/>
        </w:rPr>
      </w:pPr>
      <w:r w:rsidRPr="0079509A">
        <w:rPr>
          <w:rStyle w:val="Refdenotaalpie"/>
          <w:sz w:val="20"/>
          <w:szCs w:val="20"/>
        </w:rPr>
        <w:footnoteRef/>
      </w:r>
      <w:r w:rsidRPr="0079509A">
        <w:rPr>
          <w:sz w:val="20"/>
          <w:szCs w:val="20"/>
        </w:rPr>
        <w:t xml:space="preserve"> </w:t>
      </w:r>
      <w:r w:rsidRPr="0079509A">
        <w:rPr>
          <w:sz w:val="20"/>
          <w:szCs w:val="20"/>
          <w:lang w:val="es-ES"/>
        </w:rPr>
        <w:t>Una tasa del 10% es considerada alta, y además persistente, Véase: Cerro, C.: Lo s desafíos de la educación pública con la instalación de los nuevos sistemas locales de educación. IIDE UTALCA, diciembre 2019)</w:t>
      </w:r>
    </w:p>
  </w:footnote>
  <w:footnote w:id="12">
    <w:p w14:paraId="7951894A" w14:textId="370CA09F" w:rsidR="00322B81" w:rsidRPr="003116BD" w:rsidRDefault="00322B81" w:rsidP="00894A4C">
      <w:pPr>
        <w:pStyle w:val="Textonotapie"/>
        <w:jc w:val="both"/>
        <w:rPr>
          <w:sz w:val="20"/>
          <w:szCs w:val="20"/>
          <w:lang w:val="es-ES"/>
        </w:rPr>
      </w:pPr>
      <w:r w:rsidRPr="003116BD">
        <w:rPr>
          <w:rStyle w:val="Refdenotaalpie"/>
          <w:sz w:val="20"/>
          <w:szCs w:val="20"/>
        </w:rPr>
        <w:footnoteRef/>
      </w:r>
      <w:r w:rsidRPr="003116BD">
        <w:rPr>
          <w:sz w:val="20"/>
          <w:szCs w:val="20"/>
        </w:rPr>
        <w:t xml:space="preserve">Durkheim define la anomia como </w:t>
      </w:r>
      <w:r>
        <w:rPr>
          <w:sz w:val="20"/>
          <w:szCs w:val="20"/>
        </w:rPr>
        <w:t>un</w:t>
      </w:r>
      <w:r w:rsidRPr="003116BD">
        <w:rPr>
          <w:sz w:val="20"/>
          <w:szCs w:val="20"/>
        </w:rPr>
        <w:t xml:space="preserve"> estado bajo el cual los vínculos sociales se debilitan, perdiendo su eficacia para integrar y regular </w:t>
      </w:r>
      <w:r>
        <w:rPr>
          <w:sz w:val="20"/>
          <w:szCs w:val="20"/>
        </w:rPr>
        <w:t xml:space="preserve">las relaciones </w:t>
      </w:r>
      <w:r w:rsidRPr="003116BD">
        <w:rPr>
          <w:sz w:val="20"/>
          <w:szCs w:val="20"/>
        </w:rPr>
        <w:t>(movimientos contrarios al estatus quo etc.)</w:t>
      </w:r>
    </w:p>
  </w:footnote>
  <w:footnote w:id="13">
    <w:p w14:paraId="31DC98E0" w14:textId="135E7CE1" w:rsidR="00322B81" w:rsidRPr="003116BD" w:rsidRDefault="00322B81" w:rsidP="00894A4C">
      <w:pPr>
        <w:pStyle w:val="Textonotapie"/>
        <w:rPr>
          <w:sz w:val="20"/>
          <w:szCs w:val="20"/>
          <w:lang w:val="es-ES"/>
        </w:rPr>
      </w:pPr>
      <w:r w:rsidRPr="003116BD">
        <w:rPr>
          <w:rStyle w:val="Refdenotaalpie"/>
          <w:sz w:val="20"/>
          <w:szCs w:val="20"/>
        </w:rPr>
        <w:footnoteRef/>
      </w:r>
      <w:r w:rsidRPr="003116BD">
        <w:rPr>
          <w:sz w:val="20"/>
          <w:szCs w:val="20"/>
        </w:rPr>
        <w:t xml:space="preserve"> </w:t>
      </w:r>
      <w:r w:rsidRPr="003116BD">
        <w:rPr>
          <w:sz w:val="20"/>
          <w:szCs w:val="20"/>
          <w:lang w:val="es-ES"/>
        </w:rPr>
        <w:t>En Chile el I</w:t>
      </w:r>
      <w:r>
        <w:rPr>
          <w:sz w:val="20"/>
          <w:szCs w:val="20"/>
          <w:lang w:val="es-ES"/>
        </w:rPr>
        <w:t xml:space="preserve">ndice de Vulnerabilidad </w:t>
      </w:r>
      <w:r w:rsidRPr="003116BD">
        <w:rPr>
          <w:sz w:val="20"/>
          <w:szCs w:val="20"/>
          <w:lang w:val="es-ES"/>
        </w:rPr>
        <w:t>E</w:t>
      </w:r>
      <w:r>
        <w:rPr>
          <w:sz w:val="20"/>
          <w:szCs w:val="20"/>
          <w:lang w:val="es-ES"/>
        </w:rPr>
        <w:t>ducativa</w:t>
      </w:r>
      <w:r w:rsidRPr="003116BD">
        <w:rPr>
          <w:sz w:val="20"/>
          <w:szCs w:val="20"/>
          <w:lang w:val="es-ES"/>
        </w:rPr>
        <w:t xml:space="preserve"> promedio de los establecimientos EMTP es superior al 80%, algunos establecimientos alcanzan el 90%, mientras que para HC, </w:t>
      </w:r>
      <w:r>
        <w:rPr>
          <w:sz w:val="20"/>
          <w:szCs w:val="20"/>
          <w:lang w:val="es-ES"/>
        </w:rPr>
        <w:t>suele</w:t>
      </w:r>
      <w:r w:rsidRPr="003116BD">
        <w:rPr>
          <w:sz w:val="20"/>
          <w:szCs w:val="20"/>
          <w:lang w:val="es-ES"/>
        </w:rPr>
        <w:t xml:space="preserve"> ser un 20% menor.</w:t>
      </w:r>
    </w:p>
  </w:footnote>
  <w:footnote w:id="14">
    <w:p w14:paraId="4970A8B9" w14:textId="77777777" w:rsidR="00322B81" w:rsidRPr="0058442F" w:rsidRDefault="00322B81" w:rsidP="00894A4C">
      <w:pPr>
        <w:pStyle w:val="Textonotapie"/>
        <w:rPr>
          <w:lang w:val="es-ES"/>
        </w:rPr>
      </w:pPr>
      <w:r w:rsidRPr="0058442F">
        <w:rPr>
          <w:rStyle w:val="Refdenotaalpie"/>
          <w:sz w:val="20"/>
          <w:szCs w:val="20"/>
        </w:rPr>
        <w:footnoteRef/>
      </w:r>
      <w:r w:rsidRPr="0058442F">
        <w:rPr>
          <w:sz w:val="20"/>
          <w:szCs w:val="20"/>
        </w:rPr>
        <w:t xml:space="preserve"> </w:t>
      </w:r>
      <w:r w:rsidRPr="0058442F">
        <w:rPr>
          <w:sz w:val="20"/>
          <w:szCs w:val="20"/>
          <w:lang w:val="es-ES"/>
        </w:rPr>
        <w:t>Como ejemplo, credenciales no formales de programación, cada vez más demandadas, carreras cortas de alta demanda y menor obsolescencia entre otros elementos.</w:t>
      </w:r>
    </w:p>
  </w:footnote>
  <w:footnote w:id="15">
    <w:p w14:paraId="0205AA56" w14:textId="77777777" w:rsidR="00322B81" w:rsidRPr="003116BD" w:rsidRDefault="00322B81" w:rsidP="00894A4C">
      <w:pPr>
        <w:pStyle w:val="Textonotapie"/>
        <w:jc w:val="both"/>
        <w:rPr>
          <w:sz w:val="20"/>
          <w:szCs w:val="20"/>
        </w:rPr>
      </w:pPr>
      <w:r w:rsidRPr="003116BD">
        <w:rPr>
          <w:rStyle w:val="Refdenotaalpie"/>
          <w:sz w:val="20"/>
          <w:szCs w:val="20"/>
        </w:rPr>
        <w:footnoteRef/>
      </w:r>
      <w:r w:rsidRPr="003116BD">
        <w:rPr>
          <w:sz w:val="20"/>
          <w:szCs w:val="20"/>
        </w:rPr>
        <w:t xml:space="preserve"> Excesiva cantidad de menciones y poca inversión público- privada para sostenerlas, salvo excepciones.</w:t>
      </w:r>
    </w:p>
  </w:footnote>
  <w:footnote w:id="16">
    <w:p w14:paraId="2E6452A6" w14:textId="76A578AC" w:rsidR="00322B81" w:rsidRPr="003116BD" w:rsidRDefault="00322B81" w:rsidP="00894A4C">
      <w:pPr>
        <w:pStyle w:val="Textonotapie"/>
        <w:jc w:val="both"/>
        <w:rPr>
          <w:sz w:val="20"/>
          <w:szCs w:val="20"/>
          <w:lang w:val="es-ES"/>
        </w:rPr>
      </w:pPr>
      <w:r w:rsidRPr="003116BD">
        <w:rPr>
          <w:rStyle w:val="Refdenotaalpie"/>
          <w:sz w:val="20"/>
          <w:szCs w:val="20"/>
        </w:rPr>
        <w:footnoteRef/>
      </w:r>
      <w:r w:rsidRPr="003116BD">
        <w:rPr>
          <w:sz w:val="20"/>
          <w:szCs w:val="20"/>
        </w:rPr>
        <w:t xml:space="preserve"> </w:t>
      </w:r>
      <w:r w:rsidRPr="003116BD">
        <w:rPr>
          <w:sz w:val="20"/>
          <w:szCs w:val="20"/>
          <w:lang w:val="es-ES"/>
        </w:rPr>
        <w:t>Lo que demuestra que el sistema de aseguramiento basado en la rendición aún requiere de mayor desarrollo y debe ser re</w:t>
      </w:r>
      <w:r>
        <w:rPr>
          <w:sz w:val="20"/>
          <w:szCs w:val="20"/>
          <w:lang w:val="es-ES"/>
        </w:rPr>
        <w:t>-examinado</w:t>
      </w:r>
      <w:r w:rsidRPr="003116BD">
        <w:rPr>
          <w:sz w:val="20"/>
          <w:szCs w:val="20"/>
          <w:lang w:val="es-ES"/>
        </w:rPr>
        <w:t>.</w:t>
      </w:r>
    </w:p>
  </w:footnote>
  <w:footnote w:id="17">
    <w:p w14:paraId="59C386FE" w14:textId="14270C0C" w:rsidR="00322B81" w:rsidRPr="003116BD" w:rsidRDefault="00322B81" w:rsidP="00894A4C">
      <w:pPr>
        <w:pStyle w:val="Textonotapie"/>
        <w:jc w:val="both"/>
        <w:rPr>
          <w:sz w:val="20"/>
          <w:szCs w:val="20"/>
          <w:lang w:val="es-ES"/>
        </w:rPr>
      </w:pPr>
      <w:r w:rsidRPr="003116BD">
        <w:rPr>
          <w:rStyle w:val="Refdenotaalpie"/>
          <w:sz w:val="20"/>
          <w:szCs w:val="20"/>
        </w:rPr>
        <w:footnoteRef/>
      </w:r>
      <w:r w:rsidRPr="003116BD">
        <w:rPr>
          <w:sz w:val="20"/>
          <w:szCs w:val="20"/>
        </w:rPr>
        <w:t xml:space="preserve"> </w:t>
      </w:r>
      <w:r w:rsidRPr="003116BD">
        <w:rPr>
          <w:sz w:val="20"/>
          <w:szCs w:val="20"/>
          <w:lang w:val="es-ES"/>
        </w:rPr>
        <w:t>Lo que, en espacios de alta as</w:t>
      </w:r>
      <w:r>
        <w:rPr>
          <w:sz w:val="20"/>
          <w:szCs w:val="20"/>
          <w:lang w:val="es-ES"/>
        </w:rPr>
        <w:t xml:space="preserve">imetría en ingresos, conlleva </w:t>
      </w:r>
      <w:r w:rsidRPr="003116BD">
        <w:rPr>
          <w:sz w:val="20"/>
          <w:szCs w:val="20"/>
          <w:lang w:val="es-ES"/>
        </w:rPr>
        <w:t>problemas de inequidad de entrada que impiden el correcto reconocimiento del merito de las personas.</w:t>
      </w:r>
    </w:p>
  </w:footnote>
  <w:footnote w:id="18">
    <w:p w14:paraId="3D1EA334" w14:textId="77777777" w:rsidR="00322B81" w:rsidRPr="003116BD" w:rsidRDefault="00322B81" w:rsidP="00894A4C">
      <w:pPr>
        <w:pStyle w:val="Textonotapie"/>
        <w:jc w:val="both"/>
        <w:rPr>
          <w:sz w:val="20"/>
          <w:szCs w:val="20"/>
        </w:rPr>
      </w:pPr>
      <w:r w:rsidRPr="003116BD">
        <w:rPr>
          <w:rStyle w:val="Refdenotaalpie"/>
          <w:sz w:val="20"/>
          <w:szCs w:val="20"/>
        </w:rPr>
        <w:footnoteRef/>
      </w:r>
      <w:r w:rsidRPr="003116BD">
        <w:rPr>
          <w:sz w:val="20"/>
          <w:szCs w:val="20"/>
        </w:rPr>
        <w:t xml:space="preserve"> La mayor parte del gasto privado corresponde aporte de las familias a la educación, sea por copago o directamente por pago de mensualidades y de insumos para la educación de sus hijos. En el caso chileno, además este se concentra en educación superior (previo a la gratuidad, en el contexto de los países de la OCDE Chile solo era superado por Corea del Sur).</w:t>
      </w:r>
    </w:p>
  </w:footnote>
  <w:footnote w:id="19">
    <w:p w14:paraId="5B67CF11" w14:textId="77777777" w:rsidR="00322B81" w:rsidRPr="003116BD" w:rsidRDefault="00322B81" w:rsidP="00894A4C">
      <w:pPr>
        <w:pStyle w:val="Textonotapie"/>
        <w:jc w:val="both"/>
        <w:rPr>
          <w:sz w:val="20"/>
          <w:szCs w:val="20"/>
          <w:lang w:val="es-ES"/>
        </w:rPr>
      </w:pPr>
      <w:r w:rsidRPr="00031330">
        <w:rPr>
          <w:rStyle w:val="Refdenotaalpie"/>
          <w:sz w:val="20"/>
          <w:szCs w:val="20"/>
        </w:rPr>
        <w:footnoteRef/>
      </w:r>
      <w:r w:rsidRPr="00031330">
        <w:rPr>
          <w:sz w:val="20"/>
          <w:szCs w:val="20"/>
        </w:rPr>
        <w:t xml:space="preserve"> </w:t>
      </w:r>
      <w:r w:rsidRPr="00031330">
        <w:rPr>
          <w:sz w:val="20"/>
          <w:szCs w:val="20"/>
          <w:lang w:val="es-ES"/>
        </w:rPr>
        <w:t>Que enfrentan brechas socioeconómicas mucho menores (el Gini de Chile es uno de los mayores de los países miembros de la OCDE, sólo superado por México).</w:t>
      </w:r>
      <w:r w:rsidRPr="003116BD">
        <w:rPr>
          <w:sz w:val="20"/>
          <w:szCs w:val="20"/>
          <w:lang w:val="es-ES"/>
        </w:rPr>
        <w:t xml:space="preserve"> </w:t>
      </w:r>
    </w:p>
  </w:footnote>
  <w:footnote w:id="20">
    <w:p w14:paraId="0638C202" w14:textId="6CED4DEE" w:rsidR="00322B81" w:rsidRPr="00031330" w:rsidRDefault="00322B81" w:rsidP="00031330">
      <w:pPr>
        <w:pStyle w:val="NormalWeb"/>
        <w:spacing w:before="0" w:beforeAutospacing="0" w:after="0" w:afterAutospacing="0"/>
        <w:contextualSpacing/>
        <w:jc w:val="both"/>
        <w:rPr>
          <w:sz w:val="20"/>
          <w:szCs w:val="20"/>
          <w:lang w:val="es-ES"/>
        </w:rPr>
      </w:pPr>
      <w:r w:rsidRPr="003116BD">
        <w:rPr>
          <w:rStyle w:val="Refdenotaalpie"/>
          <w:rFonts w:eastAsiaTheme="minorEastAsia"/>
          <w:sz w:val="20"/>
          <w:szCs w:val="20"/>
          <w:lang w:val="es-ES_tradnl" w:eastAsia="es-ES"/>
        </w:rPr>
        <w:footnoteRef/>
      </w:r>
      <w:r>
        <w:rPr>
          <w:rStyle w:val="Refdenotaalpie"/>
          <w:sz w:val="20"/>
          <w:szCs w:val="20"/>
        </w:rPr>
        <w:t xml:space="preserve"> </w:t>
      </w:r>
      <w:r>
        <w:rPr>
          <w:rFonts w:eastAsiaTheme="minorEastAsia"/>
          <w:sz w:val="20"/>
          <w:szCs w:val="20"/>
          <w:lang w:val="es-ES" w:eastAsia="es-ES"/>
        </w:rPr>
        <w:t xml:space="preserve">La </w:t>
      </w:r>
      <w:r w:rsidRPr="003116BD">
        <w:rPr>
          <w:rFonts w:eastAsiaTheme="minorEastAsia"/>
          <w:sz w:val="20"/>
          <w:szCs w:val="20"/>
          <w:lang w:val="es-ES" w:eastAsia="es-ES"/>
        </w:rPr>
        <w:t xml:space="preserve">encuesta de competencias de adultos es uno de los productos del programa de la OCDE para la evaluación de competencias de adultos (PIAAC). Este instrumento entrega una “fotografía” del desempeño de los adultos en tres competencias cognitivas fundamentales para el procedimiento de información: </w:t>
      </w:r>
      <w:r>
        <w:rPr>
          <w:rFonts w:eastAsiaTheme="minorEastAsia"/>
          <w:sz w:val="20"/>
          <w:szCs w:val="20"/>
          <w:lang w:val="es-ES" w:eastAsia="es-ES"/>
        </w:rPr>
        <w:t xml:space="preserve">(i) </w:t>
      </w:r>
      <w:r w:rsidRPr="00031330">
        <w:rPr>
          <w:sz w:val="20"/>
          <w:szCs w:val="20"/>
          <w:lang w:val="es-ES"/>
        </w:rPr>
        <w:t>Comprensión lectora: entendida como la capacidad de entender y responder, de manera ap</w:t>
      </w:r>
      <w:r>
        <w:rPr>
          <w:sz w:val="20"/>
          <w:szCs w:val="20"/>
          <w:lang w:val="es-ES"/>
        </w:rPr>
        <w:t xml:space="preserve">ropiada, a textos escritos., (ii) </w:t>
      </w:r>
      <w:r w:rsidRPr="00031330">
        <w:rPr>
          <w:sz w:val="20"/>
          <w:szCs w:val="20"/>
          <w:lang w:val="es-ES"/>
        </w:rPr>
        <w:t>Razonamiento matemático: referida a la capacidad de usar co</w:t>
      </w:r>
      <w:r>
        <w:rPr>
          <w:sz w:val="20"/>
          <w:szCs w:val="20"/>
          <w:lang w:val="es-ES"/>
        </w:rPr>
        <w:t xml:space="preserve">nceptos numéricos y matemáticos, (iii) </w:t>
      </w:r>
      <w:r w:rsidRPr="00031330">
        <w:rPr>
          <w:sz w:val="20"/>
          <w:szCs w:val="20"/>
          <w:lang w:val="es-ES"/>
        </w:rPr>
        <w:t>Resolución de problemas en contextos informáticos: describe la capacidad de acceder, interpretar, analizar y encontrar información, tran</w:t>
      </w:r>
      <w:r w:rsidRPr="00031330">
        <w:rPr>
          <w:sz w:val="20"/>
          <w:szCs w:val="20"/>
          <w:lang w:val="es-ES"/>
        </w:rPr>
        <w:t>s</w:t>
      </w:r>
      <w:r w:rsidRPr="00031330">
        <w:rPr>
          <w:sz w:val="20"/>
          <w:szCs w:val="20"/>
          <w:lang w:val="es-ES"/>
        </w:rPr>
        <w:t>formarla y comunicarla en ambientes digitales/medios digitales.</w:t>
      </w:r>
    </w:p>
  </w:footnote>
  <w:footnote w:id="21">
    <w:p w14:paraId="01C9633D" w14:textId="61CC983D" w:rsidR="00322B81" w:rsidRPr="0015472C" w:rsidRDefault="00322B81" w:rsidP="0015472C">
      <w:pPr>
        <w:pStyle w:val="Textonotapie"/>
        <w:jc w:val="both"/>
        <w:rPr>
          <w:sz w:val="20"/>
          <w:szCs w:val="20"/>
          <w:lang w:val="es-ES_tradnl"/>
        </w:rPr>
      </w:pPr>
      <w:r w:rsidRPr="0015472C">
        <w:rPr>
          <w:rStyle w:val="Refdenotaalpie"/>
          <w:sz w:val="20"/>
          <w:szCs w:val="20"/>
        </w:rPr>
        <w:footnoteRef/>
      </w:r>
      <w:r w:rsidRPr="0015472C">
        <w:rPr>
          <w:sz w:val="20"/>
          <w:szCs w:val="20"/>
        </w:rPr>
        <w:t xml:space="preserve"> </w:t>
      </w:r>
      <w:r w:rsidRPr="0015472C">
        <w:rPr>
          <w:sz w:val="20"/>
          <w:szCs w:val="20"/>
          <w:lang w:val="es-ES_tradnl"/>
        </w:rPr>
        <w:t>Se define como gratuidad del punto de servicio es decir el estudiante no paga, no que el finamiento total de los plantéales sea de las arcas públicas.</w:t>
      </w:r>
    </w:p>
  </w:footnote>
  <w:footnote w:id="22">
    <w:p w14:paraId="66F95325" w14:textId="163050CA" w:rsidR="00322B81" w:rsidRPr="003116BD" w:rsidRDefault="00322B81" w:rsidP="00894A4C">
      <w:pPr>
        <w:pStyle w:val="Textonotapie"/>
        <w:jc w:val="both"/>
        <w:rPr>
          <w:sz w:val="20"/>
          <w:szCs w:val="20"/>
        </w:rPr>
      </w:pPr>
      <w:r w:rsidRPr="003116BD">
        <w:rPr>
          <w:rStyle w:val="Refdenotaalpie"/>
          <w:sz w:val="20"/>
          <w:szCs w:val="20"/>
        </w:rPr>
        <w:footnoteRef/>
      </w:r>
      <w:r w:rsidRPr="003116BD">
        <w:rPr>
          <w:sz w:val="20"/>
          <w:szCs w:val="20"/>
        </w:rPr>
        <w:t xml:space="preserve"> La gratuidad redujo el costo/oportuni</w:t>
      </w:r>
      <w:r>
        <w:rPr>
          <w:sz w:val="20"/>
          <w:szCs w:val="20"/>
        </w:rPr>
        <w:t>dad de estudiar ES de forma drástica, reduciendo</w:t>
      </w:r>
      <w:r w:rsidRPr="003116BD">
        <w:rPr>
          <w:sz w:val="20"/>
          <w:szCs w:val="20"/>
        </w:rPr>
        <w:t xml:space="preserve"> la relevancia de la formación secundaria.</w:t>
      </w:r>
    </w:p>
  </w:footnote>
  <w:footnote w:id="23">
    <w:p w14:paraId="05F79487" w14:textId="77777777" w:rsidR="00322B81" w:rsidRPr="003116BD" w:rsidRDefault="00322B81" w:rsidP="00894A4C">
      <w:pPr>
        <w:pStyle w:val="Textonotapie"/>
        <w:jc w:val="both"/>
        <w:rPr>
          <w:sz w:val="20"/>
          <w:szCs w:val="20"/>
          <w:lang w:val="es-ES"/>
        </w:rPr>
      </w:pPr>
      <w:r w:rsidRPr="003116BD">
        <w:rPr>
          <w:rStyle w:val="Refdenotaalpie"/>
          <w:sz w:val="20"/>
          <w:szCs w:val="20"/>
        </w:rPr>
        <w:footnoteRef/>
      </w:r>
      <w:r w:rsidRPr="003116BD">
        <w:rPr>
          <w:sz w:val="20"/>
          <w:szCs w:val="20"/>
        </w:rPr>
        <w:t xml:space="preserve"> </w:t>
      </w:r>
      <w:r w:rsidRPr="003116BD">
        <w:rPr>
          <w:sz w:val="20"/>
          <w:szCs w:val="20"/>
          <w:lang w:val="es-ES"/>
        </w:rPr>
        <w:t>Los datos contemplan tanto a los estudiantes que ingresaron al primer como al segundo año de egreso.</w:t>
      </w:r>
    </w:p>
  </w:footnote>
  <w:footnote w:id="24">
    <w:p w14:paraId="0609A99B" w14:textId="77777777" w:rsidR="00322B81" w:rsidRPr="00607400" w:rsidRDefault="00322B81" w:rsidP="00894A4C">
      <w:pPr>
        <w:jc w:val="both"/>
        <w:rPr>
          <w:rFonts w:ascii="Times New Roman" w:hAnsi="Times New Roman" w:cs="Times New Roman"/>
        </w:rPr>
      </w:pPr>
      <w:r w:rsidRPr="00607400">
        <w:rPr>
          <w:rStyle w:val="Refdenotaalpie"/>
          <w:rFonts w:ascii="Times New Roman" w:hAnsi="Times New Roman" w:cs="Times New Roman"/>
        </w:rPr>
        <w:footnoteRef/>
      </w:r>
      <w:r w:rsidRPr="00607400">
        <w:rPr>
          <w:rFonts w:ascii="Times New Roman" w:hAnsi="Times New Roman" w:cs="Times New Roman"/>
        </w:rPr>
        <w:t xml:space="preserve"> Para el caso de HC se puede hilvanar una hipótesis, al segundo año de egreso, si la persona no ingresa a la ES, es probable que retrase aún más su ingreso o que nunca lo haga, por lo tanto, el 11,8% de la cohorte del 2015 que no ingresó puede situarse en tres espacios: realiza trabajos no remunerados, probablemente este en trabajos pr</w:t>
      </w:r>
      <w:r w:rsidRPr="00607400">
        <w:rPr>
          <w:rFonts w:ascii="Times New Roman" w:hAnsi="Times New Roman" w:cs="Times New Roman"/>
        </w:rPr>
        <w:t>e</w:t>
      </w:r>
      <w:r w:rsidRPr="00607400">
        <w:rPr>
          <w:rFonts w:ascii="Times New Roman" w:hAnsi="Times New Roman" w:cs="Times New Roman"/>
        </w:rPr>
        <w:t>carios o no estudie ni trabaje. Esta conjetura requiere un mayor análisis.</w:t>
      </w:r>
    </w:p>
  </w:footnote>
  <w:footnote w:id="25">
    <w:p w14:paraId="3BBC5961" w14:textId="7B7AA3DC" w:rsidR="00322B81" w:rsidRPr="003116BD" w:rsidRDefault="00322B81" w:rsidP="00894A4C">
      <w:pPr>
        <w:pStyle w:val="Textonotapie"/>
        <w:jc w:val="both"/>
        <w:rPr>
          <w:sz w:val="20"/>
          <w:szCs w:val="20"/>
          <w:lang w:val="es-ES"/>
        </w:rPr>
      </w:pPr>
      <w:r w:rsidRPr="003116BD">
        <w:rPr>
          <w:rStyle w:val="Refdenotaalpie"/>
          <w:sz w:val="20"/>
          <w:szCs w:val="20"/>
        </w:rPr>
        <w:footnoteRef/>
      </w:r>
      <w:r w:rsidRPr="003116BD">
        <w:rPr>
          <w:sz w:val="20"/>
          <w:szCs w:val="20"/>
        </w:rPr>
        <w:t xml:space="preserve"> </w:t>
      </w:r>
      <w:r w:rsidRPr="003116BD">
        <w:rPr>
          <w:sz w:val="20"/>
          <w:szCs w:val="20"/>
          <w:lang w:val="es-ES"/>
        </w:rPr>
        <w:t>De carácter no selectivas, las cuales no consideran el sesgo generado por el sistema universitario en el caso de aquellas universidades selectivas que utilizan la PSU la cual presenta un sesgo antitécnico profesional al centra</w:t>
      </w:r>
      <w:r w:rsidRPr="003116BD">
        <w:rPr>
          <w:sz w:val="20"/>
          <w:szCs w:val="20"/>
          <w:lang w:val="es-ES"/>
        </w:rPr>
        <w:t>r</w:t>
      </w:r>
      <w:r w:rsidRPr="003116BD">
        <w:rPr>
          <w:sz w:val="20"/>
          <w:szCs w:val="20"/>
          <w:lang w:val="es-ES"/>
        </w:rPr>
        <w:t xml:space="preserve">se en el curriculum de formación general el cual no era implementado de la misma forma por la EMTP, debido en parte </w:t>
      </w:r>
      <w:r>
        <w:rPr>
          <w:sz w:val="20"/>
          <w:szCs w:val="20"/>
          <w:lang w:val="es-ES"/>
        </w:rPr>
        <w:t>por al estructura del currículo</w:t>
      </w:r>
      <w:r w:rsidRPr="003116BD">
        <w:rPr>
          <w:sz w:val="20"/>
          <w:szCs w:val="20"/>
          <w:lang w:val="es-ES"/>
        </w:rPr>
        <w:t>.</w:t>
      </w:r>
    </w:p>
  </w:footnote>
  <w:footnote w:id="26">
    <w:p w14:paraId="43BDAF50" w14:textId="0C8E3044" w:rsidR="00322B81" w:rsidRPr="007D6089" w:rsidRDefault="00322B81" w:rsidP="00894A4C">
      <w:pPr>
        <w:pStyle w:val="Textonotapie"/>
        <w:rPr>
          <w:sz w:val="20"/>
          <w:szCs w:val="20"/>
          <w:lang w:val="es-ES"/>
        </w:rPr>
      </w:pPr>
      <w:r w:rsidRPr="007D6089">
        <w:rPr>
          <w:rStyle w:val="Refdenotaalpie"/>
          <w:sz w:val="20"/>
          <w:szCs w:val="20"/>
        </w:rPr>
        <w:footnoteRef/>
      </w:r>
      <w:r w:rsidRPr="007D6089">
        <w:rPr>
          <w:sz w:val="20"/>
          <w:szCs w:val="20"/>
        </w:rPr>
        <w:t xml:space="preserve"> </w:t>
      </w:r>
      <w:r>
        <w:rPr>
          <w:sz w:val="20"/>
          <w:szCs w:val="20"/>
          <w:lang w:val="es-ES"/>
        </w:rPr>
        <w:t>Implicaría un Sistema de Aseguramiento de la C</w:t>
      </w:r>
      <w:r w:rsidRPr="007D6089">
        <w:rPr>
          <w:sz w:val="20"/>
          <w:szCs w:val="20"/>
          <w:lang w:val="es-ES"/>
        </w:rPr>
        <w:t>alidad que funciona de manera coordinada con otras iniciat</w:t>
      </w:r>
      <w:r w:rsidRPr="007D6089">
        <w:rPr>
          <w:sz w:val="20"/>
          <w:szCs w:val="20"/>
          <w:lang w:val="es-ES"/>
        </w:rPr>
        <w:t>i</w:t>
      </w:r>
      <w:r w:rsidRPr="007D6089">
        <w:rPr>
          <w:sz w:val="20"/>
          <w:szCs w:val="20"/>
          <w:lang w:val="es-ES"/>
        </w:rPr>
        <w:t xml:space="preserve">vas de política </w:t>
      </w:r>
      <w:r>
        <w:rPr>
          <w:sz w:val="20"/>
          <w:szCs w:val="20"/>
          <w:lang w:val="es-ES"/>
        </w:rPr>
        <w:t xml:space="preserve">pública como, por ejemplo, </w:t>
      </w:r>
      <w:r w:rsidRPr="007D6089">
        <w:rPr>
          <w:sz w:val="20"/>
          <w:szCs w:val="20"/>
          <w:lang w:val="es-ES"/>
        </w:rPr>
        <w:t>las emanadas del Ministerio de Economía.</w:t>
      </w:r>
    </w:p>
  </w:footnote>
  <w:footnote w:id="27">
    <w:p w14:paraId="6B6E735E" w14:textId="77777777" w:rsidR="00322B81" w:rsidRPr="006D660B" w:rsidRDefault="00322B81" w:rsidP="00894A4C">
      <w:pPr>
        <w:pStyle w:val="Textonotapie"/>
        <w:jc w:val="both"/>
        <w:rPr>
          <w:lang w:val="es-ES"/>
        </w:rPr>
      </w:pPr>
      <w:r w:rsidRPr="003116BD">
        <w:rPr>
          <w:rStyle w:val="Refdenotaalpie"/>
          <w:sz w:val="20"/>
          <w:szCs w:val="20"/>
        </w:rPr>
        <w:footnoteRef/>
      </w:r>
      <w:r w:rsidRPr="003116BD">
        <w:rPr>
          <w:sz w:val="20"/>
          <w:szCs w:val="20"/>
        </w:rPr>
        <w:t xml:space="preserve"> </w:t>
      </w:r>
      <w:r w:rsidRPr="003116BD">
        <w:rPr>
          <w:sz w:val="20"/>
          <w:szCs w:val="20"/>
          <w:lang w:val="es-ES"/>
        </w:rPr>
        <w:t>La comunidad escolar en la EMTP debe incorporar a los empleadores y comunidades, debido a su vocación de formar pa</w:t>
      </w:r>
      <w:r w:rsidRPr="003116BD">
        <w:rPr>
          <w:rFonts w:cs="Arial"/>
          <w:sz w:val="20"/>
          <w:szCs w:val="20"/>
          <w:lang w:val="es-ES"/>
        </w:rPr>
        <w:t>ra el t</w:t>
      </w:r>
      <w:r w:rsidRPr="003116BD">
        <w:rPr>
          <w:sz w:val="20"/>
          <w:szCs w:val="20"/>
          <w:lang w:val="es-ES"/>
        </w:rPr>
        <w:t>rabajo y la vida.</w:t>
      </w:r>
    </w:p>
  </w:footnote>
  <w:footnote w:id="28">
    <w:p w14:paraId="074CCC45" w14:textId="77777777" w:rsidR="00322B81" w:rsidRPr="00E35E3F" w:rsidRDefault="00322B81" w:rsidP="00894A4C">
      <w:pPr>
        <w:pStyle w:val="Textonotapie"/>
        <w:rPr>
          <w:sz w:val="20"/>
          <w:szCs w:val="20"/>
          <w:lang w:val="es-ES_tradnl"/>
        </w:rPr>
      </w:pPr>
      <w:r w:rsidRPr="00E35E3F">
        <w:rPr>
          <w:rStyle w:val="Refdenotaalpie"/>
          <w:sz w:val="20"/>
          <w:szCs w:val="20"/>
        </w:rPr>
        <w:footnoteRef/>
      </w:r>
      <w:r w:rsidRPr="00E35E3F">
        <w:rPr>
          <w:sz w:val="20"/>
          <w:szCs w:val="20"/>
        </w:rPr>
        <w:t xml:space="preserve"> </w:t>
      </w:r>
      <w:r w:rsidRPr="00E35E3F">
        <w:rPr>
          <w:sz w:val="20"/>
          <w:szCs w:val="20"/>
          <w:lang w:val="es-ES_tradnl"/>
        </w:rPr>
        <w:t>Congreso del Futuro (2020), Chile, panel sobre nuevas competencias tecnológicas, miércoles 15 de diciembre.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2ED"/>
    <w:multiLevelType w:val="hybridMultilevel"/>
    <w:tmpl w:val="32FC4400"/>
    <w:lvl w:ilvl="0" w:tplc="040A0003">
      <w:start w:val="1"/>
      <w:numFmt w:val="bullet"/>
      <w:lvlText w:val="o"/>
      <w:lvlJc w:val="left"/>
      <w:pPr>
        <w:ind w:left="357" w:hanging="360"/>
      </w:pPr>
      <w:rPr>
        <w:rFonts w:ascii="Courier New" w:hAnsi="Courier New" w:cs="Courier New" w:hint="default"/>
      </w:rPr>
    </w:lvl>
    <w:lvl w:ilvl="1" w:tplc="040A0003">
      <w:start w:val="1"/>
      <w:numFmt w:val="bullet"/>
      <w:lvlText w:val="o"/>
      <w:lvlJc w:val="left"/>
      <w:pPr>
        <w:ind w:left="357" w:hanging="360"/>
      </w:pPr>
      <w:rPr>
        <w:rFonts w:ascii="Courier New" w:hAnsi="Courier New" w:cs="Courier New" w:hint="default"/>
      </w:rPr>
    </w:lvl>
    <w:lvl w:ilvl="2" w:tplc="040A0005" w:tentative="1">
      <w:start w:val="1"/>
      <w:numFmt w:val="bullet"/>
      <w:lvlText w:val=""/>
      <w:lvlJc w:val="left"/>
      <w:pPr>
        <w:ind w:left="1797" w:hanging="360"/>
      </w:pPr>
      <w:rPr>
        <w:rFonts w:ascii="Wingdings" w:hAnsi="Wingdings" w:hint="default"/>
      </w:rPr>
    </w:lvl>
    <w:lvl w:ilvl="3" w:tplc="040A0001" w:tentative="1">
      <w:start w:val="1"/>
      <w:numFmt w:val="bullet"/>
      <w:lvlText w:val=""/>
      <w:lvlJc w:val="left"/>
      <w:pPr>
        <w:ind w:left="2517" w:hanging="360"/>
      </w:pPr>
      <w:rPr>
        <w:rFonts w:ascii="Symbol" w:hAnsi="Symbol" w:hint="default"/>
      </w:rPr>
    </w:lvl>
    <w:lvl w:ilvl="4" w:tplc="040A0003" w:tentative="1">
      <w:start w:val="1"/>
      <w:numFmt w:val="bullet"/>
      <w:lvlText w:val="o"/>
      <w:lvlJc w:val="left"/>
      <w:pPr>
        <w:ind w:left="3237" w:hanging="360"/>
      </w:pPr>
      <w:rPr>
        <w:rFonts w:ascii="Courier New" w:hAnsi="Courier New" w:cs="Courier New" w:hint="default"/>
      </w:rPr>
    </w:lvl>
    <w:lvl w:ilvl="5" w:tplc="040A0005" w:tentative="1">
      <w:start w:val="1"/>
      <w:numFmt w:val="bullet"/>
      <w:lvlText w:val=""/>
      <w:lvlJc w:val="left"/>
      <w:pPr>
        <w:ind w:left="3957" w:hanging="360"/>
      </w:pPr>
      <w:rPr>
        <w:rFonts w:ascii="Wingdings" w:hAnsi="Wingdings" w:hint="default"/>
      </w:rPr>
    </w:lvl>
    <w:lvl w:ilvl="6" w:tplc="040A0001" w:tentative="1">
      <w:start w:val="1"/>
      <w:numFmt w:val="bullet"/>
      <w:lvlText w:val=""/>
      <w:lvlJc w:val="left"/>
      <w:pPr>
        <w:ind w:left="4677" w:hanging="360"/>
      </w:pPr>
      <w:rPr>
        <w:rFonts w:ascii="Symbol" w:hAnsi="Symbol" w:hint="default"/>
      </w:rPr>
    </w:lvl>
    <w:lvl w:ilvl="7" w:tplc="040A0003" w:tentative="1">
      <w:start w:val="1"/>
      <w:numFmt w:val="bullet"/>
      <w:lvlText w:val="o"/>
      <w:lvlJc w:val="left"/>
      <w:pPr>
        <w:ind w:left="5397" w:hanging="360"/>
      </w:pPr>
      <w:rPr>
        <w:rFonts w:ascii="Courier New" w:hAnsi="Courier New" w:cs="Courier New" w:hint="default"/>
      </w:rPr>
    </w:lvl>
    <w:lvl w:ilvl="8" w:tplc="040A0005" w:tentative="1">
      <w:start w:val="1"/>
      <w:numFmt w:val="bullet"/>
      <w:lvlText w:val=""/>
      <w:lvlJc w:val="left"/>
      <w:pPr>
        <w:ind w:left="6117" w:hanging="360"/>
      </w:pPr>
      <w:rPr>
        <w:rFonts w:ascii="Wingdings" w:hAnsi="Wingdings" w:hint="default"/>
      </w:rPr>
    </w:lvl>
  </w:abstractNum>
  <w:abstractNum w:abstractNumId="1">
    <w:nsid w:val="03463D79"/>
    <w:multiLevelType w:val="hybridMultilevel"/>
    <w:tmpl w:val="3B9E9DEC"/>
    <w:lvl w:ilvl="0" w:tplc="A00A1232">
      <w:start w:val="1"/>
      <w:numFmt w:val="bullet"/>
      <w:lvlText w:val="-"/>
      <w:lvlJc w:val="left"/>
      <w:pPr>
        <w:ind w:left="786" w:hanging="360"/>
      </w:pPr>
      <w:rPr>
        <w:rFonts w:ascii="Arial" w:eastAsiaTheme="minorEastAsia" w:hAnsi="Arial" w:cs="Arial" w:hint="default"/>
      </w:rPr>
    </w:lvl>
    <w:lvl w:ilvl="1" w:tplc="040A0001">
      <w:start w:val="1"/>
      <w:numFmt w:val="bullet"/>
      <w:lvlText w:val=""/>
      <w:lvlJc w:val="left"/>
      <w:pPr>
        <w:ind w:left="1506" w:hanging="360"/>
      </w:pPr>
      <w:rPr>
        <w:rFonts w:ascii="Symbol" w:hAnsi="Symbol"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2">
    <w:nsid w:val="07452395"/>
    <w:multiLevelType w:val="hybridMultilevel"/>
    <w:tmpl w:val="A4E6A12E"/>
    <w:lvl w:ilvl="0" w:tplc="040A0003">
      <w:start w:val="1"/>
      <w:numFmt w:val="bullet"/>
      <w:lvlText w:val="o"/>
      <w:lvlJc w:val="left"/>
      <w:pPr>
        <w:ind w:left="502" w:hanging="360"/>
      </w:pPr>
      <w:rPr>
        <w:rFonts w:ascii="Courier New" w:hAnsi="Courier New" w:cs="Courier New"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3">
    <w:nsid w:val="09FA5C2C"/>
    <w:multiLevelType w:val="hybridMultilevel"/>
    <w:tmpl w:val="EDDCAEE4"/>
    <w:lvl w:ilvl="0" w:tplc="DD92C32C">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12C26379"/>
    <w:multiLevelType w:val="hybridMultilevel"/>
    <w:tmpl w:val="AF6A06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6097AB5"/>
    <w:multiLevelType w:val="hybridMultilevel"/>
    <w:tmpl w:val="7DEEB482"/>
    <w:lvl w:ilvl="0" w:tplc="040A0003">
      <w:start w:val="1"/>
      <w:numFmt w:val="bullet"/>
      <w:lvlText w:val="o"/>
      <w:lvlJc w:val="left"/>
      <w:pPr>
        <w:ind w:left="360" w:hanging="360"/>
      </w:pPr>
      <w:rPr>
        <w:rFonts w:ascii="Courier New" w:hAnsi="Courier New" w:cs="Courier New"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nsid w:val="19B16143"/>
    <w:multiLevelType w:val="hybridMultilevel"/>
    <w:tmpl w:val="F766CE04"/>
    <w:lvl w:ilvl="0" w:tplc="040A0003">
      <w:start w:val="1"/>
      <w:numFmt w:val="bullet"/>
      <w:lvlText w:val="o"/>
      <w:lvlJc w:val="left"/>
      <w:pPr>
        <w:ind w:left="36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1B716665"/>
    <w:multiLevelType w:val="hybridMultilevel"/>
    <w:tmpl w:val="F474A936"/>
    <w:lvl w:ilvl="0" w:tplc="7618D1D2">
      <w:numFmt w:val="bullet"/>
      <w:lvlText w:val=""/>
      <w:lvlJc w:val="left"/>
      <w:pPr>
        <w:ind w:left="644" w:hanging="360"/>
      </w:pPr>
      <w:rPr>
        <w:rFonts w:ascii="Symbol" w:eastAsiaTheme="minorEastAsia" w:hAnsi="Symbol" w:cstheme="minorBidi" w:hint="default"/>
      </w:rPr>
    </w:lvl>
    <w:lvl w:ilvl="1" w:tplc="040A0003" w:tentative="1">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8">
    <w:nsid w:val="21C65922"/>
    <w:multiLevelType w:val="hybridMultilevel"/>
    <w:tmpl w:val="69A8BFB4"/>
    <w:lvl w:ilvl="0" w:tplc="0000000D">
      <w:start w:val="2008"/>
      <w:numFmt w:val="bullet"/>
      <w:lvlText w:val="-"/>
      <w:lvlJc w:val="left"/>
      <w:pPr>
        <w:ind w:left="360" w:hanging="360"/>
      </w:pPr>
      <w:rPr>
        <w:rFonts w:ascii="Garamond" w:hAnsi="Garamond"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5363337"/>
    <w:multiLevelType w:val="hybridMultilevel"/>
    <w:tmpl w:val="16308922"/>
    <w:lvl w:ilvl="0" w:tplc="040A0003">
      <w:start w:val="1"/>
      <w:numFmt w:val="bullet"/>
      <w:lvlText w:val="o"/>
      <w:lvlJc w:val="left"/>
      <w:pPr>
        <w:ind w:left="360" w:hanging="360"/>
      </w:pPr>
      <w:rPr>
        <w:rFonts w:ascii="Courier New" w:hAnsi="Courier New" w:cs="Courier New"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nsid w:val="2977016B"/>
    <w:multiLevelType w:val="hybridMultilevel"/>
    <w:tmpl w:val="152E01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C9B6177"/>
    <w:multiLevelType w:val="hybridMultilevel"/>
    <w:tmpl w:val="F23A3BA2"/>
    <w:lvl w:ilvl="0" w:tplc="1708015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2CFD2E6D"/>
    <w:multiLevelType w:val="multilevel"/>
    <w:tmpl w:val="A672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6C435D"/>
    <w:multiLevelType w:val="hybridMultilevel"/>
    <w:tmpl w:val="2702DE20"/>
    <w:lvl w:ilvl="0" w:tplc="040A0003">
      <w:start w:val="1"/>
      <w:numFmt w:val="bullet"/>
      <w:lvlText w:val="o"/>
      <w:lvlJc w:val="left"/>
      <w:pPr>
        <w:ind w:left="360" w:hanging="360"/>
      </w:pPr>
      <w:rPr>
        <w:rFonts w:ascii="Courier New" w:hAnsi="Courier New" w:cs="Courier New"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nsid w:val="2DFC64A1"/>
    <w:multiLevelType w:val="hybridMultilevel"/>
    <w:tmpl w:val="1D60421A"/>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2E4D7AD7"/>
    <w:multiLevelType w:val="hybridMultilevel"/>
    <w:tmpl w:val="BC78E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836EA4"/>
    <w:multiLevelType w:val="multilevel"/>
    <w:tmpl w:val="ADBA568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BD4BE9"/>
    <w:multiLevelType w:val="hybridMultilevel"/>
    <w:tmpl w:val="BA4C8E74"/>
    <w:lvl w:ilvl="0" w:tplc="A00A1232">
      <w:start w:val="1"/>
      <w:numFmt w:val="bullet"/>
      <w:lvlText w:val="-"/>
      <w:lvlJc w:val="left"/>
      <w:pPr>
        <w:ind w:left="786" w:hanging="360"/>
      </w:pPr>
      <w:rPr>
        <w:rFonts w:ascii="Arial" w:eastAsiaTheme="minorEastAsia" w:hAnsi="Arial" w:cs="Arial" w:hint="default"/>
        <w:sz w:val="24"/>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nsid w:val="348D4679"/>
    <w:multiLevelType w:val="multilevel"/>
    <w:tmpl w:val="0414C23A"/>
    <w:lvl w:ilvl="0">
      <w:start w:val="1"/>
      <w:numFmt w:val="decimal"/>
      <w:lvlText w:val="%1."/>
      <w:lvlJc w:val="left"/>
      <w:pPr>
        <w:ind w:left="860" w:hanging="8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35F64D09"/>
    <w:multiLevelType w:val="hybridMultilevel"/>
    <w:tmpl w:val="0C0CA90E"/>
    <w:lvl w:ilvl="0" w:tplc="040A0003">
      <w:start w:val="1"/>
      <w:numFmt w:val="bullet"/>
      <w:lvlText w:val="o"/>
      <w:lvlJc w:val="left"/>
      <w:pPr>
        <w:ind w:left="360" w:hanging="360"/>
      </w:pPr>
      <w:rPr>
        <w:rFonts w:ascii="Courier New" w:hAnsi="Courier New" w:cs="Courier New"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0">
    <w:nsid w:val="3B057410"/>
    <w:multiLevelType w:val="hybridMultilevel"/>
    <w:tmpl w:val="8132FE22"/>
    <w:lvl w:ilvl="0" w:tplc="EB6E8F7E">
      <w:start w:val="1"/>
      <w:numFmt w:val="bullet"/>
      <w:lvlText w:val="-"/>
      <w:lvlJc w:val="left"/>
      <w:pPr>
        <w:ind w:left="720" w:hanging="360"/>
      </w:pPr>
      <w:rPr>
        <w:rFonts w:ascii="Arial" w:eastAsiaTheme="minorEastAsia"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3D867155"/>
    <w:multiLevelType w:val="hybridMultilevel"/>
    <w:tmpl w:val="7EB8F8A8"/>
    <w:lvl w:ilvl="0" w:tplc="040A0003">
      <w:start w:val="1"/>
      <w:numFmt w:val="bullet"/>
      <w:lvlText w:val="o"/>
      <w:lvlJc w:val="left"/>
      <w:pPr>
        <w:ind w:left="787" w:hanging="360"/>
      </w:pPr>
      <w:rPr>
        <w:rFonts w:ascii="Courier New" w:hAnsi="Courier New" w:cs="Courier New" w:hint="default"/>
      </w:rPr>
    </w:lvl>
    <w:lvl w:ilvl="1" w:tplc="040A0003" w:tentative="1">
      <w:start w:val="1"/>
      <w:numFmt w:val="bullet"/>
      <w:lvlText w:val="o"/>
      <w:lvlJc w:val="left"/>
      <w:pPr>
        <w:ind w:left="1507" w:hanging="360"/>
      </w:pPr>
      <w:rPr>
        <w:rFonts w:ascii="Courier New" w:hAnsi="Courier New" w:cs="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cs="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cs="Courier New" w:hint="default"/>
      </w:rPr>
    </w:lvl>
    <w:lvl w:ilvl="8" w:tplc="040A0005" w:tentative="1">
      <w:start w:val="1"/>
      <w:numFmt w:val="bullet"/>
      <w:lvlText w:val=""/>
      <w:lvlJc w:val="left"/>
      <w:pPr>
        <w:ind w:left="6547" w:hanging="360"/>
      </w:pPr>
      <w:rPr>
        <w:rFonts w:ascii="Wingdings" w:hAnsi="Wingdings" w:hint="default"/>
      </w:rPr>
    </w:lvl>
  </w:abstractNum>
  <w:abstractNum w:abstractNumId="22">
    <w:nsid w:val="3F1431D0"/>
    <w:multiLevelType w:val="multilevel"/>
    <w:tmpl w:val="765E981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FF84311"/>
    <w:multiLevelType w:val="hybridMultilevel"/>
    <w:tmpl w:val="7B1678E4"/>
    <w:lvl w:ilvl="0" w:tplc="68203534">
      <w:numFmt w:val="bullet"/>
      <w:lvlText w:val="-"/>
      <w:lvlJc w:val="left"/>
      <w:pPr>
        <w:ind w:left="786" w:hanging="360"/>
      </w:pPr>
      <w:rPr>
        <w:rFonts w:ascii="Arial" w:eastAsiaTheme="minorEastAsia" w:hAnsi="Arial" w:cs="Arial"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24">
    <w:nsid w:val="40E83C45"/>
    <w:multiLevelType w:val="hybridMultilevel"/>
    <w:tmpl w:val="7B448608"/>
    <w:lvl w:ilvl="0" w:tplc="040A0003">
      <w:start w:val="1"/>
      <w:numFmt w:val="bullet"/>
      <w:lvlText w:val="o"/>
      <w:lvlJc w:val="left"/>
      <w:pPr>
        <w:ind w:left="360" w:hanging="360"/>
      </w:pPr>
      <w:rPr>
        <w:rFonts w:ascii="Courier New" w:hAnsi="Courier New" w:cs="Courier New" w:hint="default"/>
      </w:rPr>
    </w:lvl>
    <w:lvl w:ilvl="1" w:tplc="A00A1232">
      <w:start w:val="1"/>
      <w:numFmt w:val="bullet"/>
      <w:lvlText w:val="-"/>
      <w:lvlJc w:val="left"/>
      <w:pPr>
        <w:ind w:left="786" w:hanging="360"/>
      </w:pPr>
      <w:rPr>
        <w:rFonts w:ascii="Arial" w:eastAsiaTheme="minorEastAsia" w:hAnsi="Arial" w:cs="Arial"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40EA0C11"/>
    <w:multiLevelType w:val="multilevel"/>
    <w:tmpl w:val="0DD891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1383BCE"/>
    <w:multiLevelType w:val="hybridMultilevel"/>
    <w:tmpl w:val="3A4E5136"/>
    <w:lvl w:ilvl="0" w:tplc="040A0003">
      <w:start w:val="1"/>
      <w:numFmt w:val="bullet"/>
      <w:lvlText w:val="o"/>
      <w:lvlJc w:val="left"/>
      <w:pPr>
        <w:ind w:left="360" w:hanging="360"/>
      </w:pPr>
      <w:rPr>
        <w:rFonts w:ascii="Courier New" w:hAnsi="Courier New" w:cs="Courier New" w:hint="default"/>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41B45353"/>
    <w:multiLevelType w:val="hybridMultilevel"/>
    <w:tmpl w:val="BD261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358413F"/>
    <w:multiLevelType w:val="hybridMultilevel"/>
    <w:tmpl w:val="B2C81826"/>
    <w:lvl w:ilvl="0" w:tplc="558093B2">
      <w:start w:val="6"/>
      <w:numFmt w:val="bullet"/>
      <w:lvlText w:val=""/>
      <w:lvlJc w:val="left"/>
      <w:pPr>
        <w:ind w:left="502" w:hanging="360"/>
      </w:pPr>
      <w:rPr>
        <w:rFonts w:ascii="Symbol" w:eastAsiaTheme="minorHAnsi" w:hAnsi="Symbol" w:cstheme="minorBidi"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29">
    <w:nsid w:val="48401471"/>
    <w:multiLevelType w:val="hybridMultilevel"/>
    <w:tmpl w:val="EC3C3A8E"/>
    <w:lvl w:ilvl="0" w:tplc="040A0003">
      <w:start w:val="1"/>
      <w:numFmt w:val="bullet"/>
      <w:lvlText w:val="o"/>
      <w:lvlJc w:val="left"/>
      <w:pPr>
        <w:ind w:left="502" w:hanging="360"/>
      </w:pPr>
      <w:rPr>
        <w:rFonts w:ascii="Courier New" w:hAnsi="Courier New" w:cs="Courier New"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30">
    <w:nsid w:val="48FB14E9"/>
    <w:multiLevelType w:val="hybridMultilevel"/>
    <w:tmpl w:val="A536A1B0"/>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nsid w:val="557F234F"/>
    <w:multiLevelType w:val="multilevel"/>
    <w:tmpl w:val="80EA170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7D3726B"/>
    <w:multiLevelType w:val="hybridMultilevel"/>
    <w:tmpl w:val="746A7EF8"/>
    <w:lvl w:ilvl="0" w:tplc="D730EA1A">
      <w:start w:val="1"/>
      <w:numFmt w:val="decimal"/>
      <w:lvlText w:val="%1."/>
      <w:lvlJc w:val="left"/>
      <w:pPr>
        <w:ind w:left="1220" w:hanging="8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89D4C85"/>
    <w:multiLevelType w:val="hybridMultilevel"/>
    <w:tmpl w:val="48AE8E6C"/>
    <w:lvl w:ilvl="0" w:tplc="040A0003">
      <w:start w:val="1"/>
      <w:numFmt w:val="bullet"/>
      <w:lvlText w:val="o"/>
      <w:lvlJc w:val="left"/>
      <w:pPr>
        <w:ind w:left="370" w:hanging="360"/>
      </w:pPr>
      <w:rPr>
        <w:rFonts w:ascii="Courier New" w:hAnsi="Courier New" w:cs="Courier New" w:hint="default"/>
      </w:rPr>
    </w:lvl>
    <w:lvl w:ilvl="1" w:tplc="A00A1232">
      <w:start w:val="1"/>
      <w:numFmt w:val="bullet"/>
      <w:lvlText w:val="-"/>
      <w:lvlJc w:val="left"/>
      <w:pPr>
        <w:ind w:left="588" w:hanging="360"/>
      </w:pPr>
      <w:rPr>
        <w:rFonts w:ascii="Arial" w:eastAsiaTheme="minorEastAsia" w:hAnsi="Arial" w:cs="Arial" w:hint="default"/>
      </w:rPr>
    </w:lvl>
    <w:lvl w:ilvl="2" w:tplc="340A0005">
      <w:start w:val="1"/>
      <w:numFmt w:val="bullet"/>
      <w:lvlText w:val=""/>
      <w:lvlJc w:val="left"/>
      <w:pPr>
        <w:ind w:left="1668" w:hanging="360"/>
      </w:pPr>
      <w:rPr>
        <w:rFonts w:ascii="Wingdings" w:hAnsi="Wingdings" w:hint="default"/>
      </w:rPr>
    </w:lvl>
    <w:lvl w:ilvl="3" w:tplc="340A0001" w:tentative="1">
      <w:start w:val="1"/>
      <w:numFmt w:val="bullet"/>
      <w:lvlText w:val=""/>
      <w:lvlJc w:val="left"/>
      <w:pPr>
        <w:ind w:left="2388" w:hanging="360"/>
      </w:pPr>
      <w:rPr>
        <w:rFonts w:ascii="Symbol" w:hAnsi="Symbol" w:hint="default"/>
      </w:rPr>
    </w:lvl>
    <w:lvl w:ilvl="4" w:tplc="340A0003" w:tentative="1">
      <w:start w:val="1"/>
      <w:numFmt w:val="bullet"/>
      <w:lvlText w:val="o"/>
      <w:lvlJc w:val="left"/>
      <w:pPr>
        <w:ind w:left="3108" w:hanging="360"/>
      </w:pPr>
      <w:rPr>
        <w:rFonts w:ascii="Courier New" w:hAnsi="Courier New" w:cs="Courier New" w:hint="default"/>
      </w:rPr>
    </w:lvl>
    <w:lvl w:ilvl="5" w:tplc="340A0005" w:tentative="1">
      <w:start w:val="1"/>
      <w:numFmt w:val="bullet"/>
      <w:lvlText w:val=""/>
      <w:lvlJc w:val="left"/>
      <w:pPr>
        <w:ind w:left="3828" w:hanging="360"/>
      </w:pPr>
      <w:rPr>
        <w:rFonts w:ascii="Wingdings" w:hAnsi="Wingdings" w:hint="default"/>
      </w:rPr>
    </w:lvl>
    <w:lvl w:ilvl="6" w:tplc="340A0001" w:tentative="1">
      <w:start w:val="1"/>
      <w:numFmt w:val="bullet"/>
      <w:lvlText w:val=""/>
      <w:lvlJc w:val="left"/>
      <w:pPr>
        <w:ind w:left="4548" w:hanging="360"/>
      </w:pPr>
      <w:rPr>
        <w:rFonts w:ascii="Symbol" w:hAnsi="Symbol" w:hint="default"/>
      </w:rPr>
    </w:lvl>
    <w:lvl w:ilvl="7" w:tplc="340A0003" w:tentative="1">
      <w:start w:val="1"/>
      <w:numFmt w:val="bullet"/>
      <w:lvlText w:val="o"/>
      <w:lvlJc w:val="left"/>
      <w:pPr>
        <w:ind w:left="5268" w:hanging="360"/>
      </w:pPr>
      <w:rPr>
        <w:rFonts w:ascii="Courier New" w:hAnsi="Courier New" w:cs="Courier New" w:hint="default"/>
      </w:rPr>
    </w:lvl>
    <w:lvl w:ilvl="8" w:tplc="340A0005" w:tentative="1">
      <w:start w:val="1"/>
      <w:numFmt w:val="bullet"/>
      <w:lvlText w:val=""/>
      <w:lvlJc w:val="left"/>
      <w:pPr>
        <w:ind w:left="5988" w:hanging="360"/>
      </w:pPr>
      <w:rPr>
        <w:rFonts w:ascii="Wingdings" w:hAnsi="Wingdings" w:hint="default"/>
      </w:rPr>
    </w:lvl>
  </w:abstractNum>
  <w:abstractNum w:abstractNumId="34">
    <w:nsid w:val="597A5445"/>
    <w:multiLevelType w:val="hybridMultilevel"/>
    <w:tmpl w:val="2D382A7C"/>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nsid w:val="59E440D7"/>
    <w:multiLevelType w:val="hybridMultilevel"/>
    <w:tmpl w:val="B47A3232"/>
    <w:lvl w:ilvl="0" w:tplc="040A0003">
      <w:start w:val="1"/>
      <w:numFmt w:val="bullet"/>
      <w:lvlText w:val="o"/>
      <w:lvlJc w:val="left"/>
      <w:pPr>
        <w:ind w:left="360" w:hanging="360"/>
      </w:pPr>
      <w:rPr>
        <w:rFonts w:ascii="Courier New" w:hAnsi="Courier New" w:cs="Courier New"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6">
    <w:nsid w:val="5E8976BF"/>
    <w:multiLevelType w:val="hybridMultilevel"/>
    <w:tmpl w:val="93A0C382"/>
    <w:lvl w:ilvl="0" w:tplc="D786BA86">
      <w:start w:val="1"/>
      <w:numFmt w:val="upperRoman"/>
      <w:lvlText w:val="%1."/>
      <w:lvlJc w:val="left"/>
      <w:pPr>
        <w:ind w:left="720" w:hanging="720"/>
      </w:pPr>
      <w:rPr>
        <w:rFonts w:hint="default"/>
        <w:b/>
        <w:bCs/>
        <w:i w:val="0"/>
        <w:i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7">
    <w:nsid w:val="5F033B83"/>
    <w:multiLevelType w:val="hybridMultilevel"/>
    <w:tmpl w:val="322040AC"/>
    <w:lvl w:ilvl="0" w:tplc="A00A1232">
      <w:start w:val="1"/>
      <w:numFmt w:val="bullet"/>
      <w:lvlText w:val="-"/>
      <w:lvlJc w:val="left"/>
      <w:pPr>
        <w:ind w:left="720" w:hanging="360"/>
      </w:pPr>
      <w:rPr>
        <w:rFonts w:ascii="Arial" w:eastAsiaTheme="minorEastAsia"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nsid w:val="62B2239F"/>
    <w:multiLevelType w:val="hybridMultilevel"/>
    <w:tmpl w:val="4BD69FD8"/>
    <w:lvl w:ilvl="0" w:tplc="8154D920">
      <w:numFmt w:val="bullet"/>
      <w:lvlText w:val="-"/>
      <w:lvlJc w:val="left"/>
      <w:pPr>
        <w:ind w:left="786" w:hanging="360"/>
      </w:pPr>
      <w:rPr>
        <w:rFonts w:ascii="Arial" w:eastAsia="Times New Roman" w:hAnsi="Arial" w:cs="Arial"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39">
    <w:nsid w:val="68474B74"/>
    <w:multiLevelType w:val="hybridMultilevel"/>
    <w:tmpl w:val="D08AFA52"/>
    <w:lvl w:ilvl="0" w:tplc="F3C2F5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AB732D8"/>
    <w:multiLevelType w:val="hybridMultilevel"/>
    <w:tmpl w:val="8F263062"/>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nsid w:val="6E8C31F7"/>
    <w:multiLevelType w:val="hybridMultilevel"/>
    <w:tmpl w:val="0BD2BA1C"/>
    <w:lvl w:ilvl="0" w:tplc="040A0003">
      <w:start w:val="1"/>
      <w:numFmt w:val="bullet"/>
      <w:lvlText w:val="o"/>
      <w:lvlJc w:val="left"/>
      <w:pPr>
        <w:ind w:left="360" w:hanging="360"/>
      </w:pPr>
      <w:rPr>
        <w:rFonts w:ascii="Courier New" w:hAnsi="Courier New" w:cs="Courier New"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2">
    <w:nsid w:val="75FD323E"/>
    <w:multiLevelType w:val="hybridMultilevel"/>
    <w:tmpl w:val="9C7CCCB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nsid w:val="773160EB"/>
    <w:multiLevelType w:val="hybridMultilevel"/>
    <w:tmpl w:val="B1383A9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nsid w:val="7BBA73F5"/>
    <w:multiLevelType w:val="hybridMultilevel"/>
    <w:tmpl w:val="9DFC62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BC035A5"/>
    <w:multiLevelType w:val="hybridMultilevel"/>
    <w:tmpl w:val="4DD07A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6"/>
  </w:num>
  <w:num w:numId="2">
    <w:abstractNumId w:val="33"/>
  </w:num>
  <w:num w:numId="3">
    <w:abstractNumId w:val="1"/>
  </w:num>
  <w:num w:numId="4">
    <w:abstractNumId w:val="3"/>
  </w:num>
  <w:num w:numId="5">
    <w:abstractNumId w:val="28"/>
  </w:num>
  <w:num w:numId="6">
    <w:abstractNumId w:val="26"/>
  </w:num>
  <w:num w:numId="7">
    <w:abstractNumId w:val="39"/>
  </w:num>
  <w:num w:numId="8">
    <w:abstractNumId w:val="7"/>
  </w:num>
  <w:num w:numId="9">
    <w:abstractNumId w:val="23"/>
  </w:num>
  <w:num w:numId="10">
    <w:abstractNumId w:val="42"/>
  </w:num>
  <w:num w:numId="11">
    <w:abstractNumId w:val="24"/>
  </w:num>
  <w:num w:numId="12">
    <w:abstractNumId w:val="38"/>
  </w:num>
  <w:num w:numId="13">
    <w:abstractNumId w:val="19"/>
  </w:num>
  <w:num w:numId="14">
    <w:abstractNumId w:val="6"/>
  </w:num>
  <w:num w:numId="15">
    <w:abstractNumId w:val="30"/>
  </w:num>
  <w:num w:numId="16">
    <w:abstractNumId w:val="0"/>
  </w:num>
  <w:num w:numId="17">
    <w:abstractNumId w:val="13"/>
  </w:num>
  <w:num w:numId="18">
    <w:abstractNumId w:val="21"/>
  </w:num>
  <w:num w:numId="19">
    <w:abstractNumId w:val="2"/>
  </w:num>
  <w:num w:numId="20">
    <w:abstractNumId w:val="11"/>
  </w:num>
  <w:num w:numId="21">
    <w:abstractNumId w:val="5"/>
  </w:num>
  <w:num w:numId="22">
    <w:abstractNumId w:val="12"/>
  </w:num>
  <w:num w:numId="23">
    <w:abstractNumId w:val="45"/>
  </w:num>
  <w:num w:numId="24">
    <w:abstractNumId w:val="40"/>
  </w:num>
  <w:num w:numId="25">
    <w:abstractNumId w:val="14"/>
  </w:num>
  <w:num w:numId="26">
    <w:abstractNumId w:val="15"/>
  </w:num>
  <w:num w:numId="27">
    <w:abstractNumId w:val="8"/>
  </w:num>
  <w:num w:numId="28">
    <w:abstractNumId w:val="35"/>
  </w:num>
  <w:num w:numId="29">
    <w:abstractNumId w:val="37"/>
  </w:num>
  <w:num w:numId="30">
    <w:abstractNumId w:val="9"/>
  </w:num>
  <w:num w:numId="31">
    <w:abstractNumId w:val="34"/>
  </w:num>
  <w:num w:numId="32">
    <w:abstractNumId w:val="29"/>
  </w:num>
  <w:num w:numId="33">
    <w:abstractNumId w:val="20"/>
  </w:num>
  <w:num w:numId="34">
    <w:abstractNumId w:val="41"/>
  </w:num>
  <w:num w:numId="35">
    <w:abstractNumId w:val="17"/>
  </w:num>
  <w:num w:numId="36">
    <w:abstractNumId w:val="27"/>
  </w:num>
  <w:num w:numId="37">
    <w:abstractNumId w:val="32"/>
  </w:num>
  <w:num w:numId="38">
    <w:abstractNumId w:val="18"/>
  </w:num>
  <w:num w:numId="39">
    <w:abstractNumId w:val="4"/>
  </w:num>
  <w:num w:numId="40">
    <w:abstractNumId w:val="10"/>
  </w:num>
  <w:num w:numId="41">
    <w:abstractNumId w:val="44"/>
  </w:num>
  <w:num w:numId="42">
    <w:abstractNumId w:val="43"/>
  </w:num>
  <w:num w:numId="43">
    <w:abstractNumId w:val="25"/>
  </w:num>
  <w:num w:numId="44">
    <w:abstractNumId w:val="22"/>
  </w:num>
  <w:num w:numId="45">
    <w:abstractNumId w:val="3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FCB"/>
    <w:rsid w:val="00011344"/>
    <w:rsid w:val="000141A8"/>
    <w:rsid w:val="00022F36"/>
    <w:rsid w:val="00031330"/>
    <w:rsid w:val="00052A5A"/>
    <w:rsid w:val="000534B1"/>
    <w:rsid w:val="00057462"/>
    <w:rsid w:val="00086FE5"/>
    <w:rsid w:val="000B1B3D"/>
    <w:rsid w:val="000B5266"/>
    <w:rsid w:val="000B7816"/>
    <w:rsid w:val="000C11DF"/>
    <w:rsid w:val="000C3108"/>
    <w:rsid w:val="000D5251"/>
    <w:rsid w:val="001144AF"/>
    <w:rsid w:val="00116E51"/>
    <w:rsid w:val="001370CD"/>
    <w:rsid w:val="00137937"/>
    <w:rsid w:val="0015472C"/>
    <w:rsid w:val="0019276B"/>
    <w:rsid w:val="00194BF5"/>
    <w:rsid w:val="001C4899"/>
    <w:rsid w:val="001F0C0A"/>
    <w:rsid w:val="001F4E28"/>
    <w:rsid w:val="00205C48"/>
    <w:rsid w:val="002261A9"/>
    <w:rsid w:val="002270C7"/>
    <w:rsid w:val="00241969"/>
    <w:rsid w:val="002454DE"/>
    <w:rsid w:val="00250EDD"/>
    <w:rsid w:val="00253A24"/>
    <w:rsid w:val="00274F05"/>
    <w:rsid w:val="00291DB1"/>
    <w:rsid w:val="002B57B5"/>
    <w:rsid w:val="002C11AC"/>
    <w:rsid w:val="002C3263"/>
    <w:rsid w:val="002E1FEE"/>
    <w:rsid w:val="002E6890"/>
    <w:rsid w:val="00307935"/>
    <w:rsid w:val="003204A8"/>
    <w:rsid w:val="00322B81"/>
    <w:rsid w:val="003272CF"/>
    <w:rsid w:val="003319B9"/>
    <w:rsid w:val="00334F05"/>
    <w:rsid w:val="00335ACF"/>
    <w:rsid w:val="00337EB9"/>
    <w:rsid w:val="00373914"/>
    <w:rsid w:val="003A73F9"/>
    <w:rsid w:val="003B0509"/>
    <w:rsid w:val="003B1C66"/>
    <w:rsid w:val="003B7454"/>
    <w:rsid w:val="003C6134"/>
    <w:rsid w:val="003F4B61"/>
    <w:rsid w:val="00414D26"/>
    <w:rsid w:val="00416A8D"/>
    <w:rsid w:val="00425F75"/>
    <w:rsid w:val="004321F4"/>
    <w:rsid w:val="00450CCA"/>
    <w:rsid w:val="00454376"/>
    <w:rsid w:val="00455CF5"/>
    <w:rsid w:val="00457B08"/>
    <w:rsid w:val="00467832"/>
    <w:rsid w:val="004908A1"/>
    <w:rsid w:val="004A66B2"/>
    <w:rsid w:val="004B5097"/>
    <w:rsid w:val="004D3446"/>
    <w:rsid w:val="004E58F8"/>
    <w:rsid w:val="004F5CDD"/>
    <w:rsid w:val="004F7632"/>
    <w:rsid w:val="00502672"/>
    <w:rsid w:val="00513C0F"/>
    <w:rsid w:val="00541330"/>
    <w:rsid w:val="00555DB8"/>
    <w:rsid w:val="0055646A"/>
    <w:rsid w:val="00591E80"/>
    <w:rsid w:val="005C7010"/>
    <w:rsid w:val="005D5541"/>
    <w:rsid w:val="005D6124"/>
    <w:rsid w:val="005F6DE6"/>
    <w:rsid w:val="006052A0"/>
    <w:rsid w:val="00607400"/>
    <w:rsid w:val="0063229B"/>
    <w:rsid w:val="00647868"/>
    <w:rsid w:val="006A6B7E"/>
    <w:rsid w:val="006B4B26"/>
    <w:rsid w:val="006D2468"/>
    <w:rsid w:val="006E1FFA"/>
    <w:rsid w:val="006E34D5"/>
    <w:rsid w:val="00701CA5"/>
    <w:rsid w:val="00704C2E"/>
    <w:rsid w:val="00715E61"/>
    <w:rsid w:val="00730A50"/>
    <w:rsid w:val="0077513B"/>
    <w:rsid w:val="007820F2"/>
    <w:rsid w:val="00794185"/>
    <w:rsid w:val="0079509A"/>
    <w:rsid w:val="007B1A9B"/>
    <w:rsid w:val="007B1C9B"/>
    <w:rsid w:val="007D3858"/>
    <w:rsid w:val="007E4F23"/>
    <w:rsid w:val="007E5F4C"/>
    <w:rsid w:val="00804109"/>
    <w:rsid w:val="00804236"/>
    <w:rsid w:val="0081106C"/>
    <w:rsid w:val="008149B1"/>
    <w:rsid w:val="00816039"/>
    <w:rsid w:val="008405D6"/>
    <w:rsid w:val="00844E60"/>
    <w:rsid w:val="0085613B"/>
    <w:rsid w:val="00862C7D"/>
    <w:rsid w:val="00870FCB"/>
    <w:rsid w:val="008717B1"/>
    <w:rsid w:val="00872FB3"/>
    <w:rsid w:val="00874B93"/>
    <w:rsid w:val="00894A4C"/>
    <w:rsid w:val="008B267A"/>
    <w:rsid w:val="008B7A1F"/>
    <w:rsid w:val="008B7BD8"/>
    <w:rsid w:val="008C280F"/>
    <w:rsid w:val="008F18D5"/>
    <w:rsid w:val="00905D61"/>
    <w:rsid w:val="00941B8B"/>
    <w:rsid w:val="00942FC9"/>
    <w:rsid w:val="00946B43"/>
    <w:rsid w:val="0097325D"/>
    <w:rsid w:val="0098053B"/>
    <w:rsid w:val="00984F2D"/>
    <w:rsid w:val="009A1580"/>
    <w:rsid w:val="009C193C"/>
    <w:rsid w:val="009C54D5"/>
    <w:rsid w:val="00A43079"/>
    <w:rsid w:val="00A56D64"/>
    <w:rsid w:val="00A647F4"/>
    <w:rsid w:val="00A76D5E"/>
    <w:rsid w:val="00A93F92"/>
    <w:rsid w:val="00AA7D3E"/>
    <w:rsid w:val="00AE3E4F"/>
    <w:rsid w:val="00B13268"/>
    <w:rsid w:val="00B143CD"/>
    <w:rsid w:val="00B20618"/>
    <w:rsid w:val="00B24856"/>
    <w:rsid w:val="00B27BE4"/>
    <w:rsid w:val="00B47337"/>
    <w:rsid w:val="00B723F9"/>
    <w:rsid w:val="00BA5AD6"/>
    <w:rsid w:val="00BB34B4"/>
    <w:rsid w:val="00BB4CB4"/>
    <w:rsid w:val="00BB613E"/>
    <w:rsid w:val="00BB6252"/>
    <w:rsid w:val="00BC6966"/>
    <w:rsid w:val="00BD29AE"/>
    <w:rsid w:val="00BD4321"/>
    <w:rsid w:val="00C02372"/>
    <w:rsid w:val="00C22A0E"/>
    <w:rsid w:val="00C23AC0"/>
    <w:rsid w:val="00C76072"/>
    <w:rsid w:val="00C90255"/>
    <w:rsid w:val="00C92C94"/>
    <w:rsid w:val="00CF2E41"/>
    <w:rsid w:val="00CF57EE"/>
    <w:rsid w:val="00D01A0F"/>
    <w:rsid w:val="00D14945"/>
    <w:rsid w:val="00D151E8"/>
    <w:rsid w:val="00D16045"/>
    <w:rsid w:val="00D353ED"/>
    <w:rsid w:val="00D37002"/>
    <w:rsid w:val="00D40C22"/>
    <w:rsid w:val="00D439F6"/>
    <w:rsid w:val="00D45081"/>
    <w:rsid w:val="00D47CEB"/>
    <w:rsid w:val="00D5133E"/>
    <w:rsid w:val="00D718D7"/>
    <w:rsid w:val="00D71EED"/>
    <w:rsid w:val="00D91025"/>
    <w:rsid w:val="00D9161B"/>
    <w:rsid w:val="00D91CF9"/>
    <w:rsid w:val="00D97C3C"/>
    <w:rsid w:val="00DA7B20"/>
    <w:rsid w:val="00DE567A"/>
    <w:rsid w:val="00DF5F1F"/>
    <w:rsid w:val="00E03C7A"/>
    <w:rsid w:val="00E36AF7"/>
    <w:rsid w:val="00E60507"/>
    <w:rsid w:val="00E63242"/>
    <w:rsid w:val="00E6429F"/>
    <w:rsid w:val="00E72232"/>
    <w:rsid w:val="00EA0B52"/>
    <w:rsid w:val="00EA7AF5"/>
    <w:rsid w:val="00EE4C0F"/>
    <w:rsid w:val="00EF4C80"/>
    <w:rsid w:val="00F040A0"/>
    <w:rsid w:val="00F1592C"/>
    <w:rsid w:val="00F1606D"/>
    <w:rsid w:val="00F30D6C"/>
    <w:rsid w:val="00F448FB"/>
    <w:rsid w:val="00F514E8"/>
    <w:rsid w:val="00F54596"/>
    <w:rsid w:val="00F63004"/>
    <w:rsid w:val="00F8644A"/>
    <w:rsid w:val="00F90CAF"/>
    <w:rsid w:val="00FA773F"/>
    <w:rsid w:val="00FC7BC7"/>
    <w:rsid w:val="00FD3F17"/>
    <w:rsid w:val="00FE35ED"/>
    <w:rsid w:val="00FF50D6"/>
    <w:rsid w:val="00FF7010"/>
    <w:rsid w:val="00FF7CA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96A2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FCB"/>
  </w:style>
  <w:style w:type="paragraph" w:styleId="Ttulo2">
    <w:name w:val="heading 2"/>
    <w:basedOn w:val="Normal"/>
    <w:link w:val="Ttulo2Car"/>
    <w:uiPriority w:val="9"/>
    <w:qFormat/>
    <w:rsid w:val="00894A4C"/>
    <w:pPr>
      <w:spacing w:before="100" w:beforeAutospacing="1" w:after="100" w:afterAutospacing="1"/>
      <w:outlineLvl w:val="1"/>
    </w:pPr>
    <w:rPr>
      <w:rFonts w:ascii="Times New Roman" w:eastAsia="Times New Roman" w:hAnsi="Times New Roman" w:cs="Times New Roman"/>
      <w:b/>
      <w:bCs/>
      <w:sz w:val="36"/>
      <w:szCs w:val="36"/>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7EB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37EB9"/>
    <w:rPr>
      <w:rFonts w:ascii="Lucida Grande" w:hAnsi="Lucida Grande" w:cs="Lucida Grande"/>
      <w:sz w:val="18"/>
      <w:szCs w:val="18"/>
    </w:rPr>
  </w:style>
  <w:style w:type="character" w:customStyle="1" w:styleId="Ttulo2Car">
    <w:name w:val="Título 2 Car"/>
    <w:basedOn w:val="Fuentedeprrafopredeter"/>
    <w:link w:val="Ttulo2"/>
    <w:uiPriority w:val="9"/>
    <w:rsid w:val="00894A4C"/>
    <w:rPr>
      <w:rFonts w:ascii="Times New Roman" w:eastAsia="Times New Roman" w:hAnsi="Times New Roman" w:cs="Times New Roman"/>
      <w:b/>
      <w:bCs/>
      <w:sz w:val="36"/>
      <w:szCs w:val="36"/>
      <w:lang w:val="es-CL" w:eastAsia="es-ES_tradnl"/>
    </w:rPr>
  </w:style>
  <w:style w:type="paragraph" w:styleId="Piedepgina">
    <w:name w:val="footer"/>
    <w:basedOn w:val="Normal"/>
    <w:link w:val="PiedepginaCar"/>
    <w:uiPriority w:val="99"/>
    <w:unhideWhenUsed/>
    <w:rsid w:val="00894A4C"/>
    <w:pPr>
      <w:tabs>
        <w:tab w:val="center" w:pos="4252"/>
        <w:tab w:val="right" w:pos="8504"/>
      </w:tabs>
    </w:pPr>
    <w:rPr>
      <w:rFonts w:ascii="Times New Roman" w:eastAsia="Times New Roman" w:hAnsi="Times New Roman" w:cs="Times New Roman"/>
      <w:sz w:val="24"/>
      <w:szCs w:val="24"/>
      <w:lang w:val="es-CL" w:eastAsia="es-ES_tradnl"/>
    </w:rPr>
  </w:style>
  <w:style w:type="character" w:customStyle="1" w:styleId="PiedepginaCar">
    <w:name w:val="Pie de página Car"/>
    <w:basedOn w:val="Fuentedeprrafopredeter"/>
    <w:link w:val="Piedepgina"/>
    <w:uiPriority w:val="99"/>
    <w:rsid w:val="00894A4C"/>
    <w:rPr>
      <w:rFonts w:ascii="Times New Roman" w:eastAsia="Times New Roman" w:hAnsi="Times New Roman" w:cs="Times New Roman"/>
      <w:sz w:val="24"/>
      <w:szCs w:val="24"/>
      <w:lang w:val="es-CL" w:eastAsia="es-ES_tradnl"/>
    </w:rPr>
  </w:style>
  <w:style w:type="character" w:styleId="Nmerodepgina">
    <w:name w:val="page number"/>
    <w:basedOn w:val="Fuentedeprrafopredeter"/>
    <w:uiPriority w:val="99"/>
    <w:semiHidden/>
    <w:unhideWhenUsed/>
    <w:rsid w:val="00894A4C"/>
  </w:style>
  <w:style w:type="paragraph" w:styleId="Prrafodelista">
    <w:name w:val="List Paragraph"/>
    <w:basedOn w:val="Normal"/>
    <w:uiPriority w:val="34"/>
    <w:qFormat/>
    <w:rsid w:val="00894A4C"/>
    <w:pPr>
      <w:ind w:left="720"/>
      <w:contextualSpacing/>
    </w:pPr>
    <w:rPr>
      <w:rFonts w:ascii="Times New Roman" w:eastAsia="Times New Roman" w:hAnsi="Times New Roman" w:cs="Times New Roman"/>
      <w:sz w:val="24"/>
      <w:szCs w:val="24"/>
      <w:lang w:val="es-CL" w:eastAsia="es-ES_tradnl"/>
    </w:rPr>
  </w:style>
  <w:style w:type="paragraph" w:styleId="Textonotapie">
    <w:name w:val="footnote text"/>
    <w:basedOn w:val="Normal"/>
    <w:link w:val="TextonotapieCar"/>
    <w:uiPriority w:val="99"/>
    <w:unhideWhenUsed/>
    <w:rsid w:val="00894A4C"/>
    <w:rPr>
      <w:rFonts w:ascii="Times New Roman" w:eastAsia="Times New Roman" w:hAnsi="Times New Roman" w:cs="Times New Roman"/>
      <w:sz w:val="24"/>
      <w:szCs w:val="24"/>
      <w:lang w:val="es-CL" w:eastAsia="es-ES_tradnl"/>
    </w:rPr>
  </w:style>
  <w:style w:type="character" w:customStyle="1" w:styleId="TextonotapieCar">
    <w:name w:val="Texto nota pie Car"/>
    <w:basedOn w:val="Fuentedeprrafopredeter"/>
    <w:link w:val="Textonotapie"/>
    <w:uiPriority w:val="99"/>
    <w:rsid w:val="00894A4C"/>
    <w:rPr>
      <w:rFonts w:ascii="Times New Roman" w:eastAsia="Times New Roman" w:hAnsi="Times New Roman" w:cs="Times New Roman"/>
      <w:sz w:val="24"/>
      <w:szCs w:val="24"/>
      <w:lang w:val="es-CL" w:eastAsia="es-ES_tradnl"/>
    </w:rPr>
  </w:style>
  <w:style w:type="character" w:styleId="Refdenotaalpie">
    <w:name w:val="footnote reference"/>
    <w:basedOn w:val="Fuentedeprrafopredeter"/>
    <w:uiPriority w:val="99"/>
    <w:unhideWhenUsed/>
    <w:rsid w:val="00894A4C"/>
    <w:rPr>
      <w:vertAlign w:val="superscript"/>
    </w:rPr>
  </w:style>
  <w:style w:type="character" w:styleId="Refdecomentario">
    <w:name w:val="annotation reference"/>
    <w:basedOn w:val="Fuentedeprrafopredeter"/>
    <w:uiPriority w:val="99"/>
    <w:semiHidden/>
    <w:unhideWhenUsed/>
    <w:rsid w:val="00894A4C"/>
    <w:rPr>
      <w:sz w:val="16"/>
      <w:szCs w:val="16"/>
    </w:rPr>
  </w:style>
  <w:style w:type="paragraph" w:styleId="Textocomentario">
    <w:name w:val="annotation text"/>
    <w:basedOn w:val="Normal"/>
    <w:link w:val="TextocomentarioCar"/>
    <w:uiPriority w:val="99"/>
    <w:unhideWhenUsed/>
    <w:rsid w:val="00894A4C"/>
    <w:rPr>
      <w:rFonts w:ascii="Times New Roman" w:eastAsia="Times New Roman" w:hAnsi="Times New Roman" w:cs="Times New Roman"/>
      <w:sz w:val="24"/>
      <w:szCs w:val="24"/>
      <w:lang w:val="es-CL" w:eastAsia="es-ES_tradnl"/>
    </w:rPr>
  </w:style>
  <w:style w:type="character" w:customStyle="1" w:styleId="TextocomentarioCar">
    <w:name w:val="Texto comentario Car"/>
    <w:basedOn w:val="Fuentedeprrafopredeter"/>
    <w:link w:val="Textocomentario"/>
    <w:uiPriority w:val="99"/>
    <w:rsid w:val="00894A4C"/>
    <w:rPr>
      <w:rFonts w:ascii="Times New Roman" w:eastAsia="Times New Roman" w:hAnsi="Times New Roman" w:cs="Times New Roman"/>
      <w:sz w:val="24"/>
      <w:szCs w:val="24"/>
      <w:lang w:val="es-CL" w:eastAsia="es-ES_tradnl"/>
    </w:rPr>
  </w:style>
  <w:style w:type="paragraph" w:styleId="Asuntodelcomentario">
    <w:name w:val="annotation subject"/>
    <w:basedOn w:val="Textocomentario"/>
    <w:next w:val="Textocomentario"/>
    <w:link w:val="AsuntodelcomentarioCar"/>
    <w:uiPriority w:val="99"/>
    <w:semiHidden/>
    <w:unhideWhenUsed/>
    <w:rsid w:val="00894A4C"/>
    <w:rPr>
      <w:b/>
      <w:bCs/>
    </w:rPr>
  </w:style>
  <w:style w:type="character" w:customStyle="1" w:styleId="AsuntodelcomentarioCar">
    <w:name w:val="Asunto del comentario Car"/>
    <w:basedOn w:val="TextocomentarioCar"/>
    <w:link w:val="Asuntodelcomentario"/>
    <w:uiPriority w:val="99"/>
    <w:semiHidden/>
    <w:rsid w:val="00894A4C"/>
    <w:rPr>
      <w:rFonts w:ascii="Times New Roman" w:eastAsia="Times New Roman" w:hAnsi="Times New Roman" w:cs="Times New Roman"/>
      <w:b/>
      <w:bCs/>
      <w:sz w:val="24"/>
      <w:szCs w:val="24"/>
      <w:lang w:val="es-CL" w:eastAsia="es-ES_tradnl"/>
    </w:rPr>
  </w:style>
  <w:style w:type="paragraph" w:styleId="Revisin">
    <w:name w:val="Revision"/>
    <w:hidden/>
    <w:uiPriority w:val="99"/>
    <w:semiHidden/>
    <w:rsid w:val="00894A4C"/>
  </w:style>
  <w:style w:type="paragraph" w:styleId="Epgrafe">
    <w:name w:val="caption"/>
    <w:basedOn w:val="Normal"/>
    <w:next w:val="Normal"/>
    <w:uiPriority w:val="35"/>
    <w:unhideWhenUsed/>
    <w:qFormat/>
    <w:rsid w:val="00894A4C"/>
    <w:pPr>
      <w:spacing w:after="200"/>
    </w:pPr>
    <w:rPr>
      <w:rFonts w:asciiTheme="minorHAnsi" w:eastAsiaTheme="minorHAnsi" w:hAnsiTheme="minorHAnsi" w:cs="Times New Roman"/>
      <w:i/>
      <w:iCs/>
      <w:color w:val="1F497D" w:themeColor="text2"/>
      <w:sz w:val="18"/>
      <w:szCs w:val="18"/>
      <w:lang w:val="en-US" w:eastAsia="en-US"/>
    </w:rPr>
  </w:style>
  <w:style w:type="table" w:styleId="Tablaconcuadrcula">
    <w:name w:val="Table Grid"/>
    <w:basedOn w:val="Tablanormal"/>
    <w:uiPriority w:val="39"/>
    <w:rsid w:val="00894A4C"/>
    <w:rPr>
      <w:rFonts w:asciiTheme="minorHAnsi" w:eastAsiaTheme="minorHAnsi" w:hAnsiTheme="minorHAnsi"/>
      <w:sz w:val="22"/>
      <w:szCs w:val="22"/>
      <w:lang w:val="es-C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94A4C"/>
    <w:pPr>
      <w:spacing w:before="100" w:beforeAutospacing="1" w:after="100" w:afterAutospacing="1"/>
    </w:pPr>
    <w:rPr>
      <w:rFonts w:ascii="Times New Roman" w:eastAsia="Times New Roman" w:hAnsi="Times New Roman" w:cs="Times New Roman"/>
      <w:sz w:val="24"/>
      <w:szCs w:val="24"/>
      <w:lang w:val="es-CL" w:eastAsia="es-ES_tradnl"/>
    </w:rPr>
  </w:style>
  <w:style w:type="character" w:customStyle="1" w:styleId="e24kjd">
    <w:name w:val="e24kjd"/>
    <w:basedOn w:val="Fuentedeprrafopredeter"/>
    <w:rsid w:val="00894A4C"/>
  </w:style>
  <w:style w:type="paragraph" w:styleId="Citaintensa">
    <w:name w:val="Intense Quote"/>
    <w:basedOn w:val="Normal"/>
    <w:next w:val="Normal"/>
    <w:link w:val="CitaintensaCar"/>
    <w:uiPriority w:val="30"/>
    <w:qFormat/>
    <w:rsid w:val="00894A4C"/>
    <w:pPr>
      <w:pBdr>
        <w:top w:val="single" w:sz="4" w:space="10" w:color="4F81BD" w:themeColor="accent1"/>
        <w:bottom w:val="single" w:sz="4" w:space="10" w:color="4F81BD" w:themeColor="accent1"/>
      </w:pBdr>
      <w:spacing w:before="360" w:after="360"/>
      <w:ind w:left="864" w:right="864"/>
      <w:jc w:val="center"/>
    </w:pPr>
    <w:rPr>
      <w:rFonts w:ascii="Times New Roman" w:eastAsia="Times New Roman" w:hAnsi="Times New Roman" w:cs="Times New Roman"/>
      <w:i/>
      <w:iCs/>
      <w:color w:val="4F81BD" w:themeColor="accent1"/>
      <w:sz w:val="24"/>
      <w:szCs w:val="24"/>
      <w:lang w:val="es-CL" w:eastAsia="es-ES_tradnl"/>
    </w:rPr>
  </w:style>
  <w:style w:type="character" w:customStyle="1" w:styleId="CitaintensaCar">
    <w:name w:val="Cita intensa Car"/>
    <w:basedOn w:val="Fuentedeprrafopredeter"/>
    <w:link w:val="Citaintensa"/>
    <w:uiPriority w:val="30"/>
    <w:rsid w:val="00894A4C"/>
    <w:rPr>
      <w:rFonts w:ascii="Times New Roman" w:eastAsia="Times New Roman" w:hAnsi="Times New Roman" w:cs="Times New Roman"/>
      <w:i/>
      <w:iCs/>
      <w:color w:val="4F81BD" w:themeColor="accent1"/>
      <w:sz w:val="24"/>
      <w:szCs w:val="24"/>
      <w:lang w:val="es-CL" w:eastAsia="es-ES_tradnl"/>
    </w:rPr>
  </w:style>
  <w:style w:type="character" w:customStyle="1" w:styleId="ndesc">
    <w:name w:val="ndesc"/>
    <w:basedOn w:val="Fuentedeprrafopredeter"/>
    <w:rsid w:val="00894A4C"/>
  </w:style>
  <w:style w:type="paragraph" w:customStyle="1" w:styleId="default">
    <w:name w:val="default"/>
    <w:basedOn w:val="Normal"/>
    <w:rsid w:val="00894A4C"/>
    <w:pPr>
      <w:spacing w:before="100" w:beforeAutospacing="1" w:after="100" w:afterAutospacing="1"/>
    </w:pPr>
    <w:rPr>
      <w:rFonts w:ascii="Times New Roman" w:eastAsia="Times New Roman" w:hAnsi="Times New Roman" w:cs="Times New Roman"/>
      <w:sz w:val="24"/>
      <w:szCs w:val="24"/>
      <w:lang w:val="en-US" w:eastAsia="en-US"/>
    </w:rPr>
  </w:style>
  <w:style w:type="paragraph" w:styleId="Encabezado">
    <w:name w:val="header"/>
    <w:basedOn w:val="Normal"/>
    <w:link w:val="EncabezadoCar"/>
    <w:uiPriority w:val="99"/>
    <w:unhideWhenUsed/>
    <w:rsid w:val="00894A4C"/>
    <w:pPr>
      <w:tabs>
        <w:tab w:val="center" w:pos="4419"/>
        <w:tab w:val="right" w:pos="8838"/>
      </w:tabs>
    </w:pPr>
    <w:rPr>
      <w:rFonts w:ascii="Times New Roman" w:eastAsia="Times New Roman" w:hAnsi="Times New Roman" w:cs="Times New Roman"/>
      <w:sz w:val="24"/>
      <w:szCs w:val="24"/>
      <w:lang w:val="es-CL" w:eastAsia="es-ES_tradnl"/>
    </w:rPr>
  </w:style>
  <w:style w:type="character" w:customStyle="1" w:styleId="EncabezadoCar">
    <w:name w:val="Encabezado Car"/>
    <w:basedOn w:val="Fuentedeprrafopredeter"/>
    <w:link w:val="Encabezado"/>
    <w:uiPriority w:val="99"/>
    <w:rsid w:val="00894A4C"/>
    <w:rPr>
      <w:rFonts w:ascii="Times New Roman" w:eastAsia="Times New Roman" w:hAnsi="Times New Roman" w:cs="Times New Roman"/>
      <w:sz w:val="24"/>
      <w:szCs w:val="24"/>
      <w:lang w:val="es-CL" w:eastAsia="es-ES_tradnl"/>
    </w:rPr>
  </w:style>
  <w:style w:type="character" w:styleId="Hipervnculo">
    <w:name w:val="Hyperlink"/>
    <w:basedOn w:val="Fuentedeprrafopredeter"/>
    <w:uiPriority w:val="99"/>
    <w:unhideWhenUsed/>
    <w:rsid w:val="00894A4C"/>
    <w:rPr>
      <w:color w:val="0000FF" w:themeColor="hyperlink"/>
      <w:u w:val="single"/>
    </w:rPr>
  </w:style>
  <w:style w:type="character" w:customStyle="1" w:styleId="UnresolvedMention">
    <w:name w:val="Unresolved Mention"/>
    <w:basedOn w:val="Fuentedeprrafopredeter"/>
    <w:uiPriority w:val="99"/>
    <w:semiHidden/>
    <w:unhideWhenUsed/>
    <w:rsid w:val="00894A4C"/>
    <w:rPr>
      <w:color w:val="605E5C"/>
      <w:shd w:val="clear" w:color="auto" w:fill="E1DFDD"/>
    </w:rPr>
  </w:style>
  <w:style w:type="paragraph" w:customStyle="1" w:styleId="font9">
    <w:name w:val="font_9"/>
    <w:basedOn w:val="Normal"/>
    <w:rsid w:val="00894A4C"/>
    <w:pPr>
      <w:spacing w:before="100" w:beforeAutospacing="1" w:after="100" w:afterAutospacing="1"/>
    </w:pPr>
    <w:rPr>
      <w:rFonts w:ascii="Times" w:hAnsi="Times"/>
      <w:lang w:val="es-C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FCB"/>
  </w:style>
  <w:style w:type="paragraph" w:styleId="Ttulo2">
    <w:name w:val="heading 2"/>
    <w:basedOn w:val="Normal"/>
    <w:link w:val="Ttulo2Car"/>
    <w:uiPriority w:val="9"/>
    <w:qFormat/>
    <w:rsid w:val="00894A4C"/>
    <w:pPr>
      <w:spacing w:before="100" w:beforeAutospacing="1" w:after="100" w:afterAutospacing="1"/>
      <w:outlineLvl w:val="1"/>
    </w:pPr>
    <w:rPr>
      <w:rFonts w:ascii="Times New Roman" w:eastAsia="Times New Roman" w:hAnsi="Times New Roman" w:cs="Times New Roman"/>
      <w:b/>
      <w:bCs/>
      <w:sz w:val="36"/>
      <w:szCs w:val="36"/>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7EB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37EB9"/>
    <w:rPr>
      <w:rFonts w:ascii="Lucida Grande" w:hAnsi="Lucida Grande" w:cs="Lucida Grande"/>
      <w:sz w:val="18"/>
      <w:szCs w:val="18"/>
    </w:rPr>
  </w:style>
  <w:style w:type="character" w:customStyle="1" w:styleId="Ttulo2Car">
    <w:name w:val="Título 2 Car"/>
    <w:basedOn w:val="Fuentedeprrafopredeter"/>
    <w:link w:val="Ttulo2"/>
    <w:uiPriority w:val="9"/>
    <w:rsid w:val="00894A4C"/>
    <w:rPr>
      <w:rFonts w:ascii="Times New Roman" w:eastAsia="Times New Roman" w:hAnsi="Times New Roman" w:cs="Times New Roman"/>
      <w:b/>
      <w:bCs/>
      <w:sz w:val="36"/>
      <w:szCs w:val="36"/>
      <w:lang w:val="es-CL" w:eastAsia="es-ES_tradnl"/>
    </w:rPr>
  </w:style>
  <w:style w:type="paragraph" w:styleId="Piedepgina">
    <w:name w:val="footer"/>
    <w:basedOn w:val="Normal"/>
    <w:link w:val="PiedepginaCar"/>
    <w:uiPriority w:val="99"/>
    <w:unhideWhenUsed/>
    <w:rsid w:val="00894A4C"/>
    <w:pPr>
      <w:tabs>
        <w:tab w:val="center" w:pos="4252"/>
        <w:tab w:val="right" w:pos="8504"/>
      </w:tabs>
    </w:pPr>
    <w:rPr>
      <w:rFonts w:ascii="Times New Roman" w:eastAsia="Times New Roman" w:hAnsi="Times New Roman" w:cs="Times New Roman"/>
      <w:sz w:val="24"/>
      <w:szCs w:val="24"/>
      <w:lang w:val="es-CL" w:eastAsia="es-ES_tradnl"/>
    </w:rPr>
  </w:style>
  <w:style w:type="character" w:customStyle="1" w:styleId="PiedepginaCar">
    <w:name w:val="Pie de página Car"/>
    <w:basedOn w:val="Fuentedeprrafopredeter"/>
    <w:link w:val="Piedepgina"/>
    <w:uiPriority w:val="99"/>
    <w:rsid w:val="00894A4C"/>
    <w:rPr>
      <w:rFonts w:ascii="Times New Roman" w:eastAsia="Times New Roman" w:hAnsi="Times New Roman" w:cs="Times New Roman"/>
      <w:sz w:val="24"/>
      <w:szCs w:val="24"/>
      <w:lang w:val="es-CL" w:eastAsia="es-ES_tradnl"/>
    </w:rPr>
  </w:style>
  <w:style w:type="character" w:styleId="Nmerodepgina">
    <w:name w:val="page number"/>
    <w:basedOn w:val="Fuentedeprrafopredeter"/>
    <w:uiPriority w:val="99"/>
    <w:semiHidden/>
    <w:unhideWhenUsed/>
    <w:rsid w:val="00894A4C"/>
  </w:style>
  <w:style w:type="paragraph" w:styleId="Prrafodelista">
    <w:name w:val="List Paragraph"/>
    <w:basedOn w:val="Normal"/>
    <w:uiPriority w:val="34"/>
    <w:qFormat/>
    <w:rsid w:val="00894A4C"/>
    <w:pPr>
      <w:ind w:left="720"/>
      <w:contextualSpacing/>
    </w:pPr>
    <w:rPr>
      <w:rFonts w:ascii="Times New Roman" w:eastAsia="Times New Roman" w:hAnsi="Times New Roman" w:cs="Times New Roman"/>
      <w:sz w:val="24"/>
      <w:szCs w:val="24"/>
      <w:lang w:val="es-CL" w:eastAsia="es-ES_tradnl"/>
    </w:rPr>
  </w:style>
  <w:style w:type="paragraph" w:styleId="Textonotapie">
    <w:name w:val="footnote text"/>
    <w:basedOn w:val="Normal"/>
    <w:link w:val="TextonotapieCar"/>
    <w:uiPriority w:val="99"/>
    <w:unhideWhenUsed/>
    <w:rsid w:val="00894A4C"/>
    <w:rPr>
      <w:rFonts w:ascii="Times New Roman" w:eastAsia="Times New Roman" w:hAnsi="Times New Roman" w:cs="Times New Roman"/>
      <w:sz w:val="24"/>
      <w:szCs w:val="24"/>
      <w:lang w:val="es-CL" w:eastAsia="es-ES_tradnl"/>
    </w:rPr>
  </w:style>
  <w:style w:type="character" w:customStyle="1" w:styleId="TextonotapieCar">
    <w:name w:val="Texto nota pie Car"/>
    <w:basedOn w:val="Fuentedeprrafopredeter"/>
    <w:link w:val="Textonotapie"/>
    <w:uiPriority w:val="99"/>
    <w:rsid w:val="00894A4C"/>
    <w:rPr>
      <w:rFonts w:ascii="Times New Roman" w:eastAsia="Times New Roman" w:hAnsi="Times New Roman" w:cs="Times New Roman"/>
      <w:sz w:val="24"/>
      <w:szCs w:val="24"/>
      <w:lang w:val="es-CL" w:eastAsia="es-ES_tradnl"/>
    </w:rPr>
  </w:style>
  <w:style w:type="character" w:styleId="Refdenotaalpie">
    <w:name w:val="footnote reference"/>
    <w:basedOn w:val="Fuentedeprrafopredeter"/>
    <w:uiPriority w:val="99"/>
    <w:unhideWhenUsed/>
    <w:rsid w:val="00894A4C"/>
    <w:rPr>
      <w:vertAlign w:val="superscript"/>
    </w:rPr>
  </w:style>
  <w:style w:type="character" w:styleId="Refdecomentario">
    <w:name w:val="annotation reference"/>
    <w:basedOn w:val="Fuentedeprrafopredeter"/>
    <w:uiPriority w:val="99"/>
    <w:semiHidden/>
    <w:unhideWhenUsed/>
    <w:rsid w:val="00894A4C"/>
    <w:rPr>
      <w:sz w:val="16"/>
      <w:szCs w:val="16"/>
    </w:rPr>
  </w:style>
  <w:style w:type="paragraph" w:styleId="Textocomentario">
    <w:name w:val="annotation text"/>
    <w:basedOn w:val="Normal"/>
    <w:link w:val="TextocomentarioCar"/>
    <w:uiPriority w:val="99"/>
    <w:unhideWhenUsed/>
    <w:rsid w:val="00894A4C"/>
    <w:rPr>
      <w:rFonts w:ascii="Times New Roman" w:eastAsia="Times New Roman" w:hAnsi="Times New Roman" w:cs="Times New Roman"/>
      <w:sz w:val="24"/>
      <w:szCs w:val="24"/>
      <w:lang w:val="es-CL" w:eastAsia="es-ES_tradnl"/>
    </w:rPr>
  </w:style>
  <w:style w:type="character" w:customStyle="1" w:styleId="TextocomentarioCar">
    <w:name w:val="Texto comentario Car"/>
    <w:basedOn w:val="Fuentedeprrafopredeter"/>
    <w:link w:val="Textocomentario"/>
    <w:uiPriority w:val="99"/>
    <w:rsid w:val="00894A4C"/>
    <w:rPr>
      <w:rFonts w:ascii="Times New Roman" w:eastAsia="Times New Roman" w:hAnsi="Times New Roman" w:cs="Times New Roman"/>
      <w:sz w:val="24"/>
      <w:szCs w:val="24"/>
      <w:lang w:val="es-CL" w:eastAsia="es-ES_tradnl"/>
    </w:rPr>
  </w:style>
  <w:style w:type="paragraph" w:styleId="Asuntodelcomentario">
    <w:name w:val="annotation subject"/>
    <w:basedOn w:val="Textocomentario"/>
    <w:next w:val="Textocomentario"/>
    <w:link w:val="AsuntodelcomentarioCar"/>
    <w:uiPriority w:val="99"/>
    <w:semiHidden/>
    <w:unhideWhenUsed/>
    <w:rsid w:val="00894A4C"/>
    <w:rPr>
      <w:b/>
      <w:bCs/>
    </w:rPr>
  </w:style>
  <w:style w:type="character" w:customStyle="1" w:styleId="AsuntodelcomentarioCar">
    <w:name w:val="Asunto del comentario Car"/>
    <w:basedOn w:val="TextocomentarioCar"/>
    <w:link w:val="Asuntodelcomentario"/>
    <w:uiPriority w:val="99"/>
    <w:semiHidden/>
    <w:rsid w:val="00894A4C"/>
    <w:rPr>
      <w:rFonts w:ascii="Times New Roman" w:eastAsia="Times New Roman" w:hAnsi="Times New Roman" w:cs="Times New Roman"/>
      <w:b/>
      <w:bCs/>
      <w:sz w:val="24"/>
      <w:szCs w:val="24"/>
      <w:lang w:val="es-CL" w:eastAsia="es-ES_tradnl"/>
    </w:rPr>
  </w:style>
  <w:style w:type="paragraph" w:styleId="Revisin">
    <w:name w:val="Revision"/>
    <w:hidden/>
    <w:uiPriority w:val="99"/>
    <w:semiHidden/>
    <w:rsid w:val="00894A4C"/>
  </w:style>
  <w:style w:type="paragraph" w:styleId="Epgrafe">
    <w:name w:val="caption"/>
    <w:basedOn w:val="Normal"/>
    <w:next w:val="Normal"/>
    <w:uiPriority w:val="35"/>
    <w:unhideWhenUsed/>
    <w:qFormat/>
    <w:rsid w:val="00894A4C"/>
    <w:pPr>
      <w:spacing w:after="200"/>
    </w:pPr>
    <w:rPr>
      <w:rFonts w:asciiTheme="minorHAnsi" w:eastAsiaTheme="minorHAnsi" w:hAnsiTheme="minorHAnsi" w:cs="Times New Roman"/>
      <w:i/>
      <w:iCs/>
      <w:color w:val="1F497D" w:themeColor="text2"/>
      <w:sz w:val="18"/>
      <w:szCs w:val="18"/>
      <w:lang w:val="en-US" w:eastAsia="en-US"/>
    </w:rPr>
  </w:style>
  <w:style w:type="table" w:styleId="Tablaconcuadrcula">
    <w:name w:val="Table Grid"/>
    <w:basedOn w:val="Tablanormal"/>
    <w:uiPriority w:val="39"/>
    <w:rsid w:val="00894A4C"/>
    <w:rPr>
      <w:rFonts w:asciiTheme="minorHAnsi" w:eastAsiaTheme="minorHAnsi" w:hAnsiTheme="minorHAnsi"/>
      <w:sz w:val="22"/>
      <w:szCs w:val="22"/>
      <w:lang w:val="es-C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94A4C"/>
    <w:pPr>
      <w:spacing w:before="100" w:beforeAutospacing="1" w:after="100" w:afterAutospacing="1"/>
    </w:pPr>
    <w:rPr>
      <w:rFonts w:ascii="Times New Roman" w:eastAsia="Times New Roman" w:hAnsi="Times New Roman" w:cs="Times New Roman"/>
      <w:sz w:val="24"/>
      <w:szCs w:val="24"/>
      <w:lang w:val="es-CL" w:eastAsia="es-ES_tradnl"/>
    </w:rPr>
  </w:style>
  <w:style w:type="character" w:customStyle="1" w:styleId="e24kjd">
    <w:name w:val="e24kjd"/>
    <w:basedOn w:val="Fuentedeprrafopredeter"/>
    <w:rsid w:val="00894A4C"/>
  </w:style>
  <w:style w:type="paragraph" w:styleId="Citaintensa">
    <w:name w:val="Intense Quote"/>
    <w:basedOn w:val="Normal"/>
    <w:next w:val="Normal"/>
    <w:link w:val="CitaintensaCar"/>
    <w:uiPriority w:val="30"/>
    <w:qFormat/>
    <w:rsid w:val="00894A4C"/>
    <w:pPr>
      <w:pBdr>
        <w:top w:val="single" w:sz="4" w:space="10" w:color="4F81BD" w:themeColor="accent1"/>
        <w:bottom w:val="single" w:sz="4" w:space="10" w:color="4F81BD" w:themeColor="accent1"/>
      </w:pBdr>
      <w:spacing w:before="360" w:after="360"/>
      <w:ind w:left="864" w:right="864"/>
      <w:jc w:val="center"/>
    </w:pPr>
    <w:rPr>
      <w:rFonts w:ascii="Times New Roman" w:eastAsia="Times New Roman" w:hAnsi="Times New Roman" w:cs="Times New Roman"/>
      <w:i/>
      <w:iCs/>
      <w:color w:val="4F81BD" w:themeColor="accent1"/>
      <w:sz w:val="24"/>
      <w:szCs w:val="24"/>
      <w:lang w:val="es-CL" w:eastAsia="es-ES_tradnl"/>
    </w:rPr>
  </w:style>
  <w:style w:type="character" w:customStyle="1" w:styleId="CitaintensaCar">
    <w:name w:val="Cita intensa Car"/>
    <w:basedOn w:val="Fuentedeprrafopredeter"/>
    <w:link w:val="Citaintensa"/>
    <w:uiPriority w:val="30"/>
    <w:rsid w:val="00894A4C"/>
    <w:rPr>
      <w:rFonts w:ascii="Times New Roman" w:eastAsia="Times New Roman" w:hAnsi="Times New Roman" w:cs="Times New Roman"/>
      <w:i/>
      <w:iCs/>
      <w:color w:val="4F81BD" w:themeColor="accent1"/>
      <w:sz w:val="24"/>
      <w:szCs w:val="24"/>
      <w:lang w:val="es-CL" w:eastAsia="es-ES_tradnl"/>
    </w:rPr>
  </w:style>
  <w:style w:type="character" w:customStyle="1" w:styleId="ndesc">
    <w:name w:val="ndesc"/>
    <w:basedOn w:val="Fuentedeprrafopredeter"/>
    <w:rsid w:val="00894A4C"/>
  </w:style>
  <w:style w:type="paragraph" w:customStyle="1" w:styleId="default">
    <w:name w:val="default"/>
    <w:basedOn w:val="Normal"/>
    <w:rsid w:val="00894A4C"/>
    <w:pPr>
      <w:spacing w:before="100" w:beforeAutospacing="1" w:after="100" w:afterAutospacing="1"/>
    </w:pPr>
    <w:rPr>
      <w:rFonts w:ascii="Times New Roman" w:eastAsia="Times New Roman" w:hAnsi="Times New Roman" w:cs="Times New Roman"/>
      <w:sz w:val="24"/>
      <w:szCs w:val="24"/>
      <w:lang w:val="en-US" w:eastAsia="en-US"/>
    </w:rPr>
  </w:style>
  <w:style w:type="paragraph" w:styleId="Encabezado">
    <w:name w:val="header"/>
    <w:basedOn w:val="Normal"/>
    <w:link w:val="EncabezadoCar"/>
    <w:uiPriority w:val="99"/>
    <w:unhideWhenUsed/>
    <w:rsid w:val="00894A4C"/>
    <w:pPr>
      <w:tabs>
        <w:tab w:val="center" w:pos="4419"/>
        <w:tab w:val="right" w:pos="8838"/>
      </w:tabs>
    </w:pPr>
    <w:rPr>
      <w:rFonts w:ascii="Times New Roman" w:eastAsia="Times New Roman" w:hAnsi="Times New Roman" w:cs="Times New Roman"/>
      <w:sz w:val="24"/>
      <w:szCs w:val="24"/>
      <w:lang w:val="es-CL" w:eastAsia="es-ES_tradnl"/>
    </w:rPr>
  </w:style>
  <w:style w:type="character" w:customStyle="1" w:styleId="EncabezadoCar">
    <w:name w:val="Encabezado Car"/>
    <w:basedOn w:val="Fuentedeprrafopredeter"/>
    <w:link w:val="Encabezado"/>
    <w:uiPriority w:val="99"/>
    <w:rsid w:val="00894A4C"/>
    <w:rPr>
      <w:rFonts w:ascii="Times New Roman" w:eastAsia="Times New Roman" w:hAnsi="Times New Roman" w:cs="Times New Roman"/>
      <w:sz w:val="24"/>
      <w:szCs w:val="24"/>
      <w:lang w:val="es-CL" w:eastAsia="es-ES_tradnl"/>
    </w:rPr>
  </w:style>
  <w:style w:type="character" w:styleId="Hipervnculo">
    <w:name w:val="Hyperlink"/>
    <w:basedOn w:val="Fuentedeprrafopredeter"/>
    <w:uiPriority w:val="99"/>
    <w:unhideWhenUsed/>
    <w:rsid w:val="00894A4C"/>
    <w:rPr>
      <w:color w:val="0000FF" w:themeColor="hyperlink"/>
      <w:u w:val="single"/>
    </w:rPr>
  </w:style>
  <w:style w:type="character" w:customStyle="1" w:styleId="UnresolvedMention">
    <w:name w:val="Unresolved Mention"/>
    <w:basedOn w:val="Fuentedeprrafopredeter"/>
    <w:uiPriority w:val="99"/>
    <w:semiHidden/>
    <w:unhideWhenUsed/>
    <w:rsid w:val="00894A4C"/>
    <w:rPr>
      <w:color w:val="605E5C"/>
      <w:shd w:val="clear" w:color="auto" w:fill="E1DFDD"/>
    </w:rPr>
  </w:style>
  <w:style w:type="paragraph" w:customStyle="1" w:styleId="font9">
    <w:name w:val="font_9"/>
    <w:basedOn w:val="Normal"/>
    <w:rsid w:val="00894A4C"/>
    <w:pPr>
      <w:spacing w:before="100" w:beforeAutospacing="1" w:after="100" w:afterAutospacing="1"/>
    </w:pPr>
    <w:rPr>
      <w:rFonts w:ascii="Times" w:hAnsi="Times"/>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9465">
      <w:bodyDiv w:val="1"/>
      <w:marLeft w:val="0"/>
      <w:marRight w:val="0"/>
      <w:marTop w:val="0"/>
      <w:marBottom w:val="0"/>
      <w:divBdr>
        <w:top w:val="none" w:sz="0" w:space="0" w:color="auto"/>
        <w:left w:val="none" w:sz="0" w:space="0" w:color="auto"/>
        <w:bottom w:val="none" w:sz="0" w:space="0" w:color="auto"/>
        <w:right w:val="none" w:sz="0" w:space="0" w:color="auto"/>
      </w:divBdr>
    </w:div>
    <w:div w:id="493304800">
      <w:bodyDiv w:val="1"/>
      <w:marLeft w:val="0"/>
      <w:marRight w:val="0"/>
      <w:marTop w:val="0"/>
      <w:marBottom w:val="0"/>
      <w:divBdr>
        <w:top w:val="none" w:sz="0" w:space="0" w:color="auto"/>
        <w:left w:val="none" w:sz="0" w:space="0" w:color="auto"/>
        <w:bottom w:val="none" w:sz="0" w:space="0" w:color="auto"/>
        <w:right w:val="none" w:sz="0" w:space="0" w:color="auto"/>
      </w:divBdr>
    </w:div>
    <w:div w:id="1107697849">
      <w:bodyDiv w:val="1"/>
      <w:marLeft w:val="0"/>
      <w:marRight w:val="0"/>
      <w:marTop w:val="0"/>
      <w:marBottom w:val="0"/>
      <w:divBdr>
        <w:top w:val="none" w:sz="0" w:space="0" w:color="auto"/>
        <w:left w:val="none" w:sz="0" w:space="0" w:color="auto"/>
        <w:bottom w:val="none" w:sz="0" w:space="0" w:color="auto"/>
        <w:right w:val="none" w:sz="0" w:space="0" w:color="auto"/>
      </w:divBdr>
    </w:div>
    <w:div w:id="1178696828">
      <w:bodyDiv w:val="1"/>
      <w:marLeft w:val="0"/>
      <w:marRight w:val="0"/>
      <w:marTop w:val="0"/>
      <w:marBottom w:val="0"/>
      <w:divBdr>
        <w:top w:val="none" w:sz="0" w:space="0" w:color="auto"/>
        <w:left w:val="none" w:sz="0" w:space="0" w:color="auto"/>
        <w:bottom w:val="none" w:sz="0" w:space="0" w:color="auto"/>
        <w:right w:val="none" w:sz="0" w:space="0" w:color="auto"/>
      </w:divBdr>
    </w:div>
    <w:div w:id="1580405939">
      <w:bodyDiv w:val="1"/>
      <w:marLeft w:val="0"/>
      <w:marRight w:val="0"/>
      <w:marTop w:val="0"/>
      <w:marBottom w:val="0"/>
      <w:divBdr>
        <w:top w:val="none" w:sz="0" w:space="0" w:color="auto"/>
        <w:left w:val="none" w:sz="0" w:space="0" w:color="auto"/>
        <w:bottom w:val="none" w:sz="0" w:space="0" w:color="auto"/>
        <w:right w:val="none" w:sz="0" w:space="0" w:color="auto"/>
      </w:divBdr>
    </w:div>
    <w:div w:id="17451771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nformacionestadistica.agenciaeducacion.cl/" TargetMode="External"/><Relationship Id="rId12" Type="http://schemas.openxmlformats.org/officeDocument/2006/relationships/hyperlink" Target="https://www.cooperativa.cl/noticias/pais/educacion/colegios/mas-de-358-mil-ninos-y-adolescentes-estan-fuera-del-sistema-escolar/2019-03-11/162904.html" TargetMode="External"/><Relationship Id="rId13" Type="http://schemas.openxmlformats.org/officeDocument/2006/relationships/hyperlink" Target="http://www.sence.cl"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donoso@utalca.cl" TargetMode="External"/><Relationship Id="rId9" Type="http://schemas.openxmlformats.org/officeDocument/2006/relationships/hyperlink" Target="mailto:gdonostt@uic.cl" TargetMode="External"/><Relationship Id="rId10" Type="http://schemas.openxmlformats.org/officeDocument/2006/relationships/hyperlink" Target="mailto:dreyes@utalc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22</Pages>
  <Words>8201</Words>
  <Characters>45111</Characters>
  <Application>Microsoft Macintosh Word</Application>
  <DocSecurity>0</DocSecurity>
  <Lines>375</Lines>
  <Paragraphs>106</Paragraphs>
  <ScaleCrop>false</ScaleCrop>
  <Company/>
  <LinksUpToDate>false</LinksUpToDate>
  <CharactersWithSpaces>53206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7</cp:revision>
  <dcterms:created xsi:type="dcterms:W3CDTF">2020-06-15T16:37:00Z</dcterms:created>
  <dcterms:modified xsi:type="dcterms:W3CDTF">2020-06-15T17:20:00Z</dcterms:modified>
</cp:coreProperties>
</file>