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1314A" w14:textId="77777777" w:rsidR="00B81CE2" w:rsidRPr="00B626E7" w:rsidRDefault="00B81CE2" w:rsidP="00B81C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626E7">
        <w:rPr>
          <w:rFonts w:ascii="Times New Roman" w:hAnsi="Times New Roman" w:cs="Times New Roman"/>
          <w:b/>
          <w:bCs/>
          <w:sz w:val="20"/>
          <w:szCs w:val="20"/>
        </w:rPr>
        <w:t>Estágios núcleo central e sistema periférico</w:t>
      </w:r>
    </w:p>
    <w:tbl>
      <w:tblPr>
        <w:tblW w:w="79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3709"/>
        <w:gridCol w:w="305"/>
      </w:tblGrid>
      <w:tr w:rsidR="00B81CE2" w:rsidRPr="00FB4040" w14:paraId="20243003" w14:textId="77777777" w:rsidTr="005C2894">
        <w:trPr>
          <w:gridAfter w:val="1"/>
          <w:wAfter w:w="305" w:type="dxa"/>
          <w:trHeight w:val="309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D20" w14:textId="77777777" w:rsidR="00B81CE2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</w:p>
          <w:p w14:paraId="5624CC22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Sistema central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9B0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Sistema periférico</w:t>
            </w:r>
          </w:p>
        </w:tc>
      </w:tr>
      <w:tr w:rsidR="00B81CE2" w:rsidRPr="00FB4040" w14:paraId="57825C1F" w14:textId="77777777" w:rsidTr="005C2894">
        <w:trPr>
          <w:gridAfter w:val="1"/>
          <w:wAfter w:w="305" w:type="dxa"/>
          <w:trHeight w:val="70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AC39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C4F9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B81CE2" w:rsidRPr="00FB4040" w14:paraId="4E5F7D14" w14:textId="77777777" w:rsidTr="005C2894">
        <w:trPr>
          <w:trHeight w:val="618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FF08" w14:textId="77777777" w:rsidR="00B81CE2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14:paraId="2388B3B8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Ligado à memória coletiva e à história do grupo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5D34" w14:textId="77777777" w:rsidR="00B81CE2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14:paraId="54FB790B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Permite a integração das experiências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 histórias individuais</w:t>
            </w:r>
          </w:p>
        </w:tc>
      </w:tr>
      <w:tr w:rsidR="00B81CE2" w:rsidRPr="00FB4040" w14:paraId="60ED06D4" w14:textId="77777777" w:rsidTr="005C2894">
        <w:trPr>
          <w:gridAfter w:val="1"/>
          <w:wAfter w:w="305" w:type="dxa"/>
          <w:trHeight w:val="651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3930" w14:textId="77777777" w:rsidR="00B81CE2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14:paraId="13F4C6E0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Consensual;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define a homogeneidade do grupo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2A16" w14:textId="77777777" w:rsidR="00B81CE2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14:paraId="732155FF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Suporta a heterogeneidade do grupo</w:t>
            </w:r>
          </w:p>
        </w:tc>
      </w:tr>
      <w:tr w:rsidR="00B81CE2" w:rsidRPr="00FB4040" w14:paraId="42F88CC6" w14:textId="77777777" w:rsidTr="005C2894">
        <w:trPr>
          <w:gridAfter w:val="1"/>
          <w:wAfter w:w="305" w:type="dxa"/>
          <w:trHeight w:val="862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E223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Estável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Coerente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Rígido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F1A81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Flexível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Suporta as contradições</w:t>
            </w:r>
          </w:p>
        </w:tc>
      </w:tr>
      <w:tr w:rsidR="00B81CE2" w:rsidRPr="00FB4040" w14:paraId="0E751431" w14:textId="77777777" w:rsidTr="005C2894">
        <w:trPr>
          <w:gridAfter w:val="1"/>
          <w:wAfter w:w="305" w:type="dxa"/>
          <w:trHeight w:val="429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5BD9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Resistente à mudança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97E74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Evolutivo</w:t>
            </w:r>
          </w:p>
        </w:tc>
      </w:tr>
      <w:tr w:rsidR="00B81CE2" w:rsidRPr="00FB4040" w14:paraId="0F537EC7" w14:textId="77777777" w:rsidTr="005C2894">
        <w:trPr>
          <w:gridAfter w:val="1"/>
          <w:wAfter w:w="305" w:type="dxa"/>
          <w:trHeight w:val="73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44C6E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4ED62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B81CE2" w:rsidRPr="00FB4040" w14:paraId="06F58F4B" w14:textId="77777777" w:rsidTr="005C2894">
        <w:trPr>
          <w:gridAfter w:val="1"/>
          <w:wAfter w:w="305" w:type="dxa"/>
          <w:trHeight w:val="364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5849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Pouco sensível ao contexto imediato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EA0A3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Sensível ao contexto imediato</w:t>
            </w:r>
          </w:p>
        </w:tc>
      </w:tr>
      <w:tr w:rsidR="00B81CE2" w:rsidRPr="00FB4040" w14:paraId="35196BC3" w14:textId="77777777" w:rsidTr="005C2894">
        <w:trPr>
          <w:gridAfter w:val="1"/>
          <w:wAfter w:w="305" w:type="dxa"/>
          <w:trHeight w:val="122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F050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EC26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B81CE2" w:rsidRPr="00FB4040" w14:paraId="0C98F573" w14:textId="77777777" w:rsidTr="005C2894">
        <w:trPr>
          <w:gridAfter w:val="1"/>
          <w:wAfter w:w="305" w:type="dxa"/>
          <w:trHeight w:val="1238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D85B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Funções: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Gera a significação da representação.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Determina sua organização.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DD97" w14:textId="77777777" w:rsidR="00B81CE2" w:rsidRPr="00FB4040" w:rsidRDefault="00B81CE2" w:rsidP="005C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B40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Funções: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Permite adaptação à realidade concreta.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 xml:space="preserve">Permite a diferenciação do conteúdo. </w:t>
            </w:r>
            <w:r w:rsidRPr="00FB4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Protege o sistema central.</w:t>
            </w:r>
          </w:p>
        </w:tc>
      </w:tr>
    </w:tbl>
    <w:p w14:paraId="630CFF89" w14:textId="77777777" w:rsidR="00B81CE2" w:rsidRPr="004F7538" w:rsidRDefault="00B81CE2" w:rsidP="00B81CE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Pr="00B626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Fonte</w:t>
      </w:r>
      <w:r w:rsidRPr="004F7538">
        <w:rPr>
          <w:rFonts w:ascii="Times New Roman" w:hAnsi="Times New Roman" w:cs="Times New Roman"/>
          <w:i/>
          <w:iCs/>
          <w:sz w:val="20"/>
          <w:szCs w:val="20"/>
        </w:rPr>
        <w:t>: SÁ (1996, p. 74 - 75).</w:t>
      </w:r>
    </w:p>
    <w:p w14:paraId="34F874E2" w14:textId="77777777" w:rsidR="00364057" w:rsidRDefault="00B81CE2"/>
    <w:sectPr w:rsidR="00364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E2"/>
    <w:rsid w:val="00506ECE"/>
    <w:rsid w:val="006D1C6B"/>
    <w:rsid w:val="00B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C5AA"/>
  <w15:chartTrackingRefBased/>
  <w15:docId w15:val="{557F9B68-78B4-456F-93B4-3C98444D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Cedro</dc:creator>
  <cp:keywords/>
  <dc:description/>
  <cp:lastModifiedBy>Aline Cedro</cp:lastModifiedBy>
  <cp:revision>1</cp:revision>
  <dcterms:created xsi:type="dcterms:W3CDTF">2020-12-03T18:09:00Z</dcterms:created>
  <dcterms:modified xsi:type="dcterms:W3CDTF">2020-12-03T18:10:00Z</dcterms:modified>
</cp:coreProperties>
</file>